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D6" w:rsidRPr="007C52D6" w:rsidRDefault="007C52D6" w:rsidP="00B371D3">
      <w:pPr>
        <w:pStyle w:val="NormalWeb"/>
        <w:spacing w:before="0" w:beforeAutospacing="0" w:after="0" w:afterAutospacing="0"/>
        <w:rPr>
          <w:rFonts w:ascii="HelveticaNeue" w:hAnsi="HelveticaNeue"/>
          <w:b/>
          <w:bCs/>
          <w:color w:val="7F0000"/>
          <w:sz w:val="28"/>
          <w:szCs w:val="28"/>
        </w:rPr>
      </w:pPr>
      <w:bookmarkStart w:id="0" w:name="_GoBack"/>
      <w:bookmarkEnd w:id="0"/>
      <w:r w:rsidRPr="007C52D6">
        <w:rPr>
          <w:rFonts w:ascii="HelveticaNeue" w:hAnsi="HelveticaNeue"/>
          <w:b/>
          <w:bCs/>
          <w:color w:val="7F0000"/>
          <w:sz w:val="28"/>
          <w:szCs w:val="28"/>
        </w:rPr>
        <w:t>Information Sheet for Researchers</w:t>
      </w:r>
    </w:p>
    <w:p w:rsidR="007C52D6" w:rsidRDefault="002D1462" w:rsidP="002D1462">
      <w:pPr>
        <w:pStyle w:val="NormalWeb"/>
        <w:spacing w:before="0" w:beforeAutospacing="0" w:after="0" w:afterAutospacing="0"/>
        <w:rPr>
          <w:rFonts w:ascii="HelveticaNeue" w:hAnsi="HelveticaNeue"/>
          <w:b/>
          <w:bCs/>
          <w:color w:val="7F0000"/>
          <w:sz w:val="28"/>
          <w:szCs w:val="28"/>
        </w:rPr>
      </w:pPr>
      <w:r w:rsidRPr="002D1462">
        <w:rPr>
          <w:rFonts w:ascii="HelveticaNeue" w:hAnsi="HelveticaNeue"/>
          <w:b/>
          <w:bCs/>
          <w:color w:val="7F0000"/>
          <w:sz w:val="28"/>
          <w:szCs w:val="28"/>
        </w:rPr>
        <w:t>Reportable Events</w:t>
      </w:r>
    </w:p>
    <w:p w:rsidR="002D1462" w:rsidRPr="002D1462" w:rsidRDefault="002D1462" w:rsidP="002D1462">
      <w:pPr>
        <w:autoSpaceDE w:val="0"/>
        <w:autoSpaceDN w:val="0"/>
        <w:adjustRightInd w:val="0"/>
        <w:rPr>
          <w:rFonts w:ascii="Arial" w:hAnsi="Arial" w:cs="Arial"/>
          <w:color w:val="000000"/>
        </w:rPr>
      </w:pPr>
    </w:p>
    <w:p w:rsidR="002D1462" w:rsidRPr="00607E48" w:rsidRDefault="002D1462" w:rsidP="00607E48">
      <w:pPr>
        <w:pStyle w:val="NormalWeb"/>
        <w:spacing w:before="0" w:beforeAutospacing="0" w:after="0" w:afterAutospacing="0"/>
        <w:rPr>
          <w:rFonts w:ascii="HelveticaNeue" w:hAnsi="HelveticaNeue"/>
          <w:b/>
          <w:bCs/>
          <w:color w:val="7F0000"/>
          <w:sz w:val="28"/>
          <w:szCs w:val="28"/>
        </w:rPr>
      </w:pPr>
      <w:r w:rsidRPr="00607E48">
        <w:rPr>
          <w:rFonts w:ascii="HelveticaNeue" w:hAnsi="HelveticaNeue"/>
          <w:b/>
          <w:bCs/>
          <w:color w:val="7F0000"/>
          <w:sz w:val="28"/>
          <w:szCs w:val="28"/>
        </w:rPr>
        <w:t>What events must researchers report to BRANY IRB?</w:t>
      </w:r>
    </w:p>
    <w:p w:rsidR="002D1462" w:rsidRPr="002D1462" w:rsidRDefault="002D1462" w:rsidP="002D1462">
      <w:pPr>
        <w:autoSpaceDE w:val="0"/>
        <w:autoSpaceDN w:val="0"/>
        <w:adjustRightInd w:val="0"/>
        <w:rPr>
          <w:rFonts w:ascii="Arial" w:hAnsi="Arial" w:cs="Arial"/>
          <w:color w:val="000000"/>
        </w:rPr>
      </w:pPr>
    </w:p>
    <w:p w:rsidR="002D1462" w:rsidRPr="00D77619" w:rsidRDefault="002D1462" w:rsidP="004D5C7F">
      <w:pPr>
        <w:pStyle w:val="ListParagraph"/>
        <w:numPr>
          <w:ilvl w:val="0"/>
          <w:numId w:val="17"/>
        </w:numPr>
        <w:rPr>
          <w:rFonts w:ascii="HelveticaNeue" w:eastAsia="Times New Roman" w:hAnsi="HelveticaNeue" w:cs="Times New Roman"/>
          <w:b/>
          <w:bCs/>
          <w:color w:val="7F0000"/>
          <w:sz w:val="20"/>
          <w:szCs w:val="20"/>
          <w:u w:val="single"/>
        </w:rPr>
      </w:pPr>
      <w:r w:rsidRPr="00D77619">
        <w:rPr>
          <w:rFonts w:ascii="HelveticaNeue" w:eastAsia="Times New Roman" w:hAnsi="HelveticaNeue" w:cs="Times New Roman"/>
          <w:b/>
          <w:bCs/>
          <w:color w:val="7F0000"/>
          <w:sz w:val="20"/>
          <w:szCs w:val="20"/>
          <w:u w:val="single"/>
        </w:rPr>
        <w:t>Unanticipated Problems Involving Risks to Participants or Others</w:t>
      </w:r>
    </w:p>
    <w:p w:rsidR="002D1462" w:rsidRPr="002D1462" w:rsidRDefault="002D1462" w:rsidP="002D1462">
      <w:pPr>
        <w:autoSpaceDE w:val="0"/>
        <w:autoSpaceDN w:val="0"/>
        <w:adjustRightInd w:val="0"/>
        <w:rPr>
          <w:rFonts w:ascii="Arial" w:hAnsi="Arial" w:cs="Arial"/>
          <w:color w:val="000000"/>
        </w:rPr>
      </w:pPr>
    </w:p>
    <w:p w:rsidR="002D1462" w:rsidRPr="00041F23" w:rsidRDefault="002D1462" w:rsidP="002D1462">
      <w:pPr>
        <w:rPr>
          <w:rFonts w:ascii="Helvetica Neue" w:hAnsi="Helvetica Neue"/>
          <w:b/>
          <w:sz w:val="20"/>
          <w:szCs w:val="20"/>
        </w:rPr>
      </w:pPr>
      <w:r w:rsidRPr="00041F23">
        <w:rPr>
          <w:rFonts w:ascii="Helvetica Neue" w:hAnsi="Helvetica Neue"/>
          <w:b/>
          <w:sz w:val="20"/>
          <w:szCs w:val="20"/>
        </w:rPr>
        <w:t>Examples may include:</w:t>
      </w:r>
    </w:p>
    <w:p w:rsidR="004D5C7F" w:rsidRPr="004D5C7F" w:rsidRDefault="004D5C7F" w:rsidP="004D5C7F">
      <w:pPr>
        <w:ind w:left="720" w:hanging="360"/>
        <w:rPr>
          <w:rFonts w:ascii="Helvetica Neue" w:hAnsi="Helvetica Neue"/>
          <w:sz w:val="20"/>
          <w:szCs w:val="20"/>
        </w:rPr>
      </w:pPr>
      <w:r>
        <w:rPr>
          <w:rFonts w:ascii="Helvetica Neue" w:hAnsi="Helvetica Neue"/>
          <w:sz w:val="20"/>
          <w:szCs w:val="20"/>
        </w:rPr>
        <w:t xml:space="preserve">1. </w:t>
      </w:r>
      <w:r>
        <w:rPr>
          <w:rFonts w:ascii="Helvetica Neue" w:hAnsi="Helvetica Neue"/>
          <w:sz w:val="20"/>
          <w:szCs w:val="20"/>
        </w:rPr>
        <w:tab/>
      </w:r>
      <w:r w:rsidRPr="004D5C7F">
        <w:rPr>
          <w:rFonts w:ascii="Helvetica Neue" w:hAnsi="Helvetica Neue"/>
          <w:sz w:val="20"/>
          <w:szCs w:val="20"/>
        </w:rPr>
        <w:t xml:space="preserve">Event (including on-site and off-site adverse event reports, injuries, side effects, breaches of confidentiality, deaths, or other problems) that occurs any time during or after the research study, which in the opinion of the principal investigator: </w:t>
      </w:r>
    </w:p>
    <w:p w:rsidR="004D5C7F" w:rsidRPr="004D5C7F" w:rsidRDefault="004D5C7F" w:rsidP="002510FB">
      <w:pPr>
        <w:ind w:left="1080" w:hanging="360"/>
        <w:rPr>
          <w:rFonts w:ascii="Helvetica Neue" w:hAnsi="Helvetica Neue"/>
          <w:sz w:val="20"/>
          <w:szCs w:val="20"/>
        </w:rPr>
      </w:pPr>
      <w:r w:rsidRPr="004D5C7F">
        <w:rPr>
          <w:rFonts w:ascii="Helvetica Neue" w:hAnsi="Helvetica Neue"/>
          <w:sz w:val="20"/>
          <w:szCs w:val="20"/>
        </w:rPr>
        <w:t xml:space="preserve">a. </w:t>
      </w:r>
      <w:r w:rsidR="002510FB">
        <w:rPr>
          <w:rFonts w:ascii="Helvetica Neue" w:hAnsi="Helvetica Neue"/>
          <w:sz w:val="20"/>
          <w:szCs w:val="20"/>
        </w:rPr>
        <w:tab/>
      </w:r>
      <w:r w:rsidRPr="004D5C7F">
        <w:rPr>
          <w:rFonts w:ascii="Helvetica Neue" w:hAnsi="Helvetica Neue"/>
          <w:sz w:val="20"/>
          <w:szCs w:val="20"/>
        </w:rPr>
        <w:t xml:space="preserve">Involve harm to one or more subjects or others, or placed one or more subjects or others at increased risk of harm </w:t>
      </w:r>
    </w:p>
    <w:p w:rsidR="004D5C7F" w:rsidRPr="004D5C7F" w:rsidRDefault="004D5C7F" w:rsidP="002510FB">
      <w:pPr>
        <w:ind w:left="1080" w:hanging="360"/>
        <w:rPr>
          <w:rFonts w:ascii="Helvetica Neue" w:hAnsi="Helvetica Neue"/>
          <w:sz w:val="20"/>
          <w:szCs w:val="20"/>
        </w:rPr>
      </w:pPr>
      <w:r w:rsidRPr="004D5C7F">
        <w:rPr>
          <w:rFonts w:ascii="Helvetica Neue" w:hAnsi="Helvetica Neue"/>
          <w:sz w:val="20"/>
          <w:szCs w:val="20"/>
        </w:rPr>
        <w:t xml:space="preserve">b. </w:t>
      </w:r>
      <w:r w:rsidR="002510FB">
        <w:rPr>
          <w:rFonts w:ascii="Helvetica Neue" w:hAnsi="Helvetica Neue"/>
          <w:sz w:val="20"/>
          <w:szCs w:val="20"/>
        </w:rPr>
        <w:tab/>
      </w:r>
      <w:r w:rsidRPr="004D5C7F">
        <w:rPr>
          <w:rFonts w:ascii="Helvetica Neue" w:hAnsi="Helvetica Neue"/>
          <w:sz w:val="20"/>
          <w:szCs w:val="20"/>
        </w:rPr>
        <w:t xml:space="preserve">Unexpected (An event is “unexpected” when its specificity and severity are not accurately reflected in the informed consent document.) </w:t>
      </w:r>
    </w:p>
    <w:p w:rsidR="004D5C7F" w:rsidRPr="004D5C7F" w:rsidRDefault="004D5C7F" w:rsidP="002510FB">
      <w:pPr>
        <w:ind w:left="1080" w:hanging="360"/>
        <w:rPr>
          <w:rFonts w:ascii="Helvetica Neue" w:hAnsi="Helvetica Neue"/>
          <w:sz w:val="20"/>
          <w:szCs w:val="20"/>
        </w:rPr>
      </w:pPr>
      <w:r w:rsidRPr="004D5C7F">
        <w:rPr>
          <w:rFonts w:ascii="Helvetica Neue" w:hAnsi="Helvetica Neue"/>
          <w:sz w:val="20"/>
          <w:szCs w:val="20"/>
        </w:rPr>
        <w:t xml:space="preserve">c. </w:t>
      </w:r>
      <w:r w:rsidR="002510FB">
        <w:rPr>
          <w:rFonts w:ascii="Helvetica Neue" w:hAnsi="Helvetica Neue"/>
          <w:sz w:val="20"/>
          <w:szCs w:val="20"/>
        </w:rPr>
        <w:tab/>
      </w:r>
      <w:r w:rsidRPr="004D5C7F">
        <w:rPr>
          <w:rFonts w:ascii="Helvetica Neue" w:hAnsi="Helvetica Neue"/>
          <w:sz w:val="20"/>
          <w:szCs w:val="20"/>
        </w:rPr>
        <w:t xml:space="preserve">Related to the research procedures (An event is “related to the research procedures” if in the opinion of the principal investigator, it was more likely than not to be caused by the research procedures or if it is more likely that not that the event affects the rights and welfare of current participants) </w:t>
      </w:r>
    </w:p>
    <w:p w:rsidR="004D5C7F" w:rsidRPr="004D5C7F" w:rsidRDefault="004D5C7F" w:rsidP="002510FB">
      <w:pPr>
        <w:ind w:left="720" w:hanging="360"/>
        <w:rPr>
          <w:rFonts w:ascii="Helvetica Neue" w:hAnsi="Helvetica Neue"/>
          <w:sz w:val="20"/>
          <w:szCs w:val="20"/>
        </w:rPr>
      </w:pPr>
      <w:r w:rsidRPr="004D5C7F">
        <w:rPr>
          <w:rFonts w:ascii="Helvetica Neue" w:hAnsi="Helvetica Neue"/>
          <w:sz w:val="20"/>
          <w:szCs w:val="20"/>
        </w:rPr>
        <w:t xml:space="preserve">2. </w:t>
      </w:r>
      <w:r w:rsidR="002510FB">
        <w:rPr>
          <w:rFonts w:ascii="Helvetica Neue" w:hAnsi="Helvetica Neue"/>
          <w:sz w:val="20"/>
          <w:szCs w:val="20"/>
        </w:rPr>
        <w:tab/>
      </w:r>
      <w:r w:rsidRPr="004D5C7F">
        <w:rPr>
          <w:rFonts w:ascii="Helvetica Neue" w:hAnsi="Helvetica Neue"/>
          <w:sz w:val="20"/>
          <w:szCs w:val="20"/>
        </w:rPr>
        <w:t xml:space="preserve">Information that indicates a change to the risks or potential benefits of the research, in terms of severity or frequency. For example: </w:t>
      </w:r>
    </w:p>
    <w:p w:rsidR="004D5C7F" w:rsidRPr="004D5C7F" w:rsidRDefault="004D5C7F" w:rsidP="002510FB">
      <w:pPr>
        <w:ind w:left="1080" w:hanging="360"/>
        <w:rPr>
          <w:rFonts w:ascii="Helvetica Neue" w:hAnsi="Helvetica Neue"/>
          <w:sz w:val="20"/>
          <w:szCs w:val="20"/>
        </w:rPr>
      </w:pPr>
      <w:r w:rsidRPr="004D5C7F">
        <w:rPr>
          <w:rFonts w:ascii="Helvetica Neue" w:hAnsi="Helvetica Neue"/>
          <w:sz w:val="20"/>
          <w:szCs w:val="20"/>
        </w:rPr>
        <w:t xml:space="preserve">a. </w:t>
      </w:r>
      <w:r w:rsidR="002510FB">
        <w:rPr>
          <w:rFonts w:ascii="Helvetica Neue" w:hAnsi="Helvetica Neue"/>
          <w:sz w:val="20"/>
          <w:szCs w:val="20"/>
        </w:rPr>
        <w:tab/>
      </w:r>
      <w:r w:rsidRPr="004D5C7F">
        <w:rPr>
          <w:rFonts w:ascii="Helvetica Neue" w:hAnsi="Helvetica Neue"/>
          <w:sz w:val="20"/>
          <w:szCs w:val="20"/>
        </w:rPr>
        <w:t xml:space="preserve">An interim analysis indicates that participants have a lower rate of response to treatment than initially expected </w:t>
      </w:r>
    </w:p>
    <w:p w:rsidR="004D5C7F" w:rsidRPr="004D5C7F" w:rsidRDefault="004D5C7F" w:rsidP="002510FB">
      <w:pPr>
        <w:ind w:left="1080" w:hanging="360"/>
        <w:rPr>
          <w:rFonts w:ascii="Helvetica Neue" w:hAnsi="Helvetica Neue"/>
          <w:sz w:val="20"/>
          <w:szCs w:val="20"/>
        </w:rPr>
      </w:pPr>
      <w:r w:rsidRPr="004D5C7F">
        <w:rPr>
          <w:rFonts w:ascii="Helvetica Neue" w:hAnsi="Helvetica Neue"/>
          <w:sz w:val="20"/>
          <w:szCs w:val="20"/>
        </w:rPr>
        <w:t xml:space="preserve">b. </w:t>
      </w:r>
      <w:r w:rsidR="002510FB">
        <w:rPr>
          <w:rFonts w:ascii="Helvetica Neue" w:hAnsi="Helvetica Neue"/>
          <w:sz w:val="20"/>
          <w:szCs w:val="20"/>
        </w:rPr>
        <w:tab/>
      </w:r>
      <w:r w:rsidRPr="004D5C7F">
        <w:rPr>
          <w:rFonts w:ascii="Helvetica Neue" w:hAnsi="Helvetica Neue"/>
          <w:sz w:val="20"/>
          <w:szCs w:val="20"/>
        </w:rPr>
        <w:t>Safety monitoring indicates that a particular side effect is more severe, or more frequent than initially expected</w:t>
      </w:r>
    </w:p>
    <w:p w:rsidR="004D5C7F" w:rsidRPr="004D5C7F" w:rsidRDefault="00D63542" w:rsidP="00D63542">
      <w:pPr>
        <w:ind w:left="1080" w:hanging="360"/>
        <w:rPr>
          <w:rFonts w:ascii="Helvetica Neue" w:hAnsi="Helvetica Neue"/>
          <w:sz w:val="20"/>
          <w:szCs w:val="20"/>
        </w:rPr>
      </w:pPr>
      <w:r>
        <w:rPr>
          <w:rFonts w:ascii="Helvetica Neue" w:hAnsi="Helvetica Neue"/>
          <w:sz w:val="20"/>
          <w:szCs w:val="20"/>
        </w:rPr>
        <w:t>c.</w:t>
      </w:r>
      <w:r w:rsidR="004D5C7F" w:rsidRPr="004D5C7F">
        <w:rPr>
          <w:rFonts w:ascii="Helvetica Neue" w:hAnsi="Helvetica Neue"/>
          <w:sz w:val="20"/>
          <w:szCs w:val="20"/>
        </w:rPr>
        <w:t xml:space="preserve"> </w:t>
      </w:r>
      <w:r>
        <w:rPr>
          <w:rFonts w:ascii="Helvetica Neue" w:hAnsi="Helvetica Neue"/>
          <w:sz w:val="20"/>
          <w:szCs w:val="20"/>
        </w:rPr>
        <w:tab/>
      </w:r>
      <w:r w:rsidR="004D5C7F" w:rsidRPr="004D5C7F">
        <w:rPr>
          <w:rFonts w:ascii="Helvetica Neue" w:hAnsi="Helvetica Neue"/>
          <w:sz w:val="20"/>
          <w:szCs w:val="20"/>
        </w:rPr>
        <w:t>A paper is published from another study that shows that an arm of the research study is of no therapeutic value</w:t>
      </w:r>
    </w:p>
    <w:p w:rsidR="004D5C7F" w:rsidRPr="004D5C7F" w:rsidRDefault="00431EA0" w:rsidP="00431EA0">
      <w:pPr>
        <w:ind w:left="720" w:hanging="360"/>
        <w:rPr>
          <w:rFonts w:ascii="Helvetica Neue" w:hAnsi="Helvetica Neue"/>
          <w:sz w:val="20"/>
          <w:szCs w:val="20"/>
        </w:rPr>
      </w:pPr>
      <w:r>
        <w:rPr>
          <w:rFonts w:ascii="Helvetica Neue" w:hAnsi="Helvetica Neue"/>
          <w:sz w:val="20"/>
          <w:szCs w:val="20"/>
        </w:rPr>
        <w:t xml:space="preserve">3. </w:t>
      </w:r>
      <w:r>
        <w:rPr>
          <w:rFonts w:ascii="Helvetica Neue" w:hAnsi="Helvetica Neue"/>
          <w:sz w:val="20"/>
          <w:szCs w:val="20"/>
        </w:rPr>
        <w:tab/>
      </w:r>
      <w:r w:rsidR="004D5C7F" w:rsidRPr="004D5C7F">
        <w:rPr>
          <w:rFonts w:ascii="Helvetica Neue" w:hAnsi="Helvetica Neue"/>
          <w:sz w:val="20"/>
          <w:szCs w:val="20"/>
        </w:rPr>
        <w:t xml:space="preserve">Change in FDA labeling or withdrawal from marketing of a drug, device, or biologic used in a research protocol. </w:t>
      </w:r>
    </w:p>
    <w:p w:rsidR="004D5C7F" w:rsidRPr="004D5C7F" w:rsidRDefault="00431EA0" w:rsidP="00431EA0">
      <w:pPr>
        <w:ind w:left="720" w:hanging="360"/>
        <w:rPr>
          <w:rFonts w:ascii="Helvetica Neue" w:hAnsi="Helvetica Neue"/>
          <w:sz w:val="20"/>
          <w:szCs w:val="20"/>
        </w:rPr>
      </w:pPr>
      <w:r>
        <w:rPr>
          <w:rFonts w:ascii="Helvetica Neue" w:hAnsi="Helvetica Neue"/>
          <w:sz w:val="20"/>
          <w:szCs w:val="20"/>
        </w:rPr>
        <w:t>4</w:t>
      </w:r>
      <w:r w:rsidR="004D5C7F" w:rsidRPr="004D5C7F">
        <w:rPr>
          <w:rFonts w:ascii="Helvetica Neue" w:hAnsi="Helvetica Neue"/>
          <w:sz w:val="20"/>
          <w:szCs w:val="20"/>
        </w:rPr>
        <w:t xml:space="preserve">. </w:t>
      </w:r>
      <w:r>
        <w:rPr>
          <w:rFonts w:ascii="Helvetica Neue" w:hAnsi="Helvetica Neue"/>
          <w:sz w:val="20"/>
          <w:szCs w:val="20"/>
        </w:rPr>
        <w:tab/>
      </w:r>
      <w:r w:rsidR="004D5C7F" w:rsidRPr="004D5C7F">
        <w:rPr>
          <w:rFonts w:ascii="Helvetica Neue" w:hAnsi="Helvetica Neue"/>
          <w:sz w:val="20"/>
          <w:szCs w:val="20"/>
        </w:rPr>
        <w:t xml:space="preserve">Change to the protocol taken without prior IRB review to an eliminate apparent immediate hazard to a research participant </w:t>
      </w:r>
    </w:p>
    <w:p w:rsidR="004D5C7F" w:rsidRPr="004D5C7F" w:rsidRDefault="004D5C7F" w:rsidP="00431EA0">
      <w:pPr>
        <w:ind w:left="720" w:hanging="360"/>
        <w:rPr>
          <w:rFonts w:ascii="Helvetica Neue" w:hAnsi="Helvetica Neue"/>
          <w:sz w:val="20"/>
          <w:szCs w:val="20"/>
        </w:rPr>
      </w:pPr>
      <w:r w:rsidRPr="004D5C7F">
        <w:rPr>
          <w:rFonts w:ascii="Helvetica Neue" w:hAnsi="Helvetica Neue"/>
          <w:sz w:val="20"/>
          <w:szCs w:val="20"/>
        </w:rPr>
        <w:t xml:space="preserve">5. </w:t>
      </w:r>
      <w:r w:rsidR="00431EA0">
        <w:rPr>
          <w:rFonts w:ascii="Helvetica Neue" w:hAnsi="Helvetica Neue"/>
          <w:sz w:val="20"/>
          <w:szCs w:val="20"/>
        </w:rPr>
        <w:tab/>
      </w:r>
      <w:r w:rsidRPr="004D5C7F">
        <w:rPr>
          <w:rFonts w:ascii="Helvetica Neue" w:hAnsi="Helvetica Neue"/>
          <w:sz w:val="20"/>
          <w:szCs w:val="20"/>
        </w:rPr>
        <w:t xml:space="preserve">Incarceration of a participant </w:t>
      </w:r>
    </w:p>
    <w:p w:rsidR="004D5C7F" w:rsidRPr="004D5C7F" w:rsidRDefault="004D5C7F" w:rsidP="00431EA0">
      <w:pPr>
        <w:ind w:left="720" w:hanging="360"/>
        <w:rPr>
          <w:rFonts w:ascii="Helvetica Neue" w:hAnsi="Helvetica Neue"/>
          <w:sz w:val="20"/>
          <w:szCs w:val="20"/>
        </w:rPr>
      </w:pPr>
      <w:r w:rsidRPr="004D5C7F">
        <w:rPr>
          <w:rFonts w:ascii="Helvetica Neue" w:hAnsi="Helvetica Neue"/>
          <w:sz w:val="20"/>
          <w:szCs w:val="20"/>
        </w:rPr>
        <w:t xml:space="preserve">6. </w:t>
      </w:r>
      <w:r w:rsidR="00431EA0">
        <w:rPr>
          <w:rFonts w:ascii="Helvetica Neue" w:hAnsi="Helvetica Neue"/>
          <w:sz w:val="20"/>
          <w:szCs w:val="20"/>
        </w:rPr>
        <w:tab/>
      </w:r>
      <w:r w:rsidRPr="004D5C7F">
        <w:rPr>
          <w:rFonts w:ascii="Helvetica Neue" w:hAnsi="Helvetica Neue"/>
          <w:sz w:val="20"/>
          <w:szCs w:val="20"/>
        </w:rPr>
        <w:t xml:space="preserve">Event that requires prompt reporting to the sponsor </w:t>
      </w:r>
    </w:p>
    <w:p w:rsidR="004D5C7F" w:rsidRPr="004D5C7F" w:rsidRDefault="004D5C7F" w:rsidP="00431EA0">
      <w:pPr>
        <w:ind w:left="720" w:hanging="360"/>
        <w:rPr>
          <w:rFonts w:ascii="Helvetica Neue" w:hAnsi="Helvetica Neue"/>
          <w:sz w:val="20"/>
          <w:szCs w:val="20"/>
        </w:rPr>
      </w:pPr>
      <w:r w:rsidRPr="004D5C7F">
        <w:rPr>
          <w:rFonts w:ascii="Helvetica Neue" w:hAnsi="Helvetica Neue"/>
          <w:sz w:val="20"/>
          <w:szCs w:val="20"/>
        </w:rPr>
        <w:t xml:space="preserve">7. </w:t>
      </w:r>
      <w:r w:rsidR="00431EA0">
        <w:rPr>
          <w:rFonts w:ascii="Helvetica Neue" w:hAnsi="Helvetica Neue"/>
          <w:sz w:val="20"/>
          <w:szCs w:val="20"/>
        </w:rPr>
        <w:tab/>
      </w:r>
      <w:r w:rsidRPr="004D5C7F">
        <w:rPr>
          <w:rFonts w:ascii="Helvetica Neue" w:hAnsi="Helvetica Neue"/>
          <w:sz w:val="20"/>
          <w:szCs w:val="20"/>
        </w:rPr>
        <w:t xml:space="preserve">Complaint of a participant when the complaint indicates unexpected risks or cannot be resolved by the research team </w:t>
      </w:r>
    </w:p>
    <w:p w:rsidR="004D5C7F" w:rsidRPr="004D5C7F" w:rsidRDefault="004D5C7F" w:rsidP="00431EA0">
      <w:pPr>
        <w:ind w:left="720" w:hanging="360"/>
        <w:rPr>
          <w:rFonts w:ascii="Helvetica Neue" w:hAnsi="Helvetica Neue"/>
          <w:sz w:val="20"/>
          <w:szCs w:val="20"/>
        </w:rPr>
      </w:pPr>
      <w:r w:rsidRPr="004D5C7F">
        <w:rPr>
          <w:rFonts w:ascii="Helvetica Neue" w:hAnsi="Helvetica Neue"/>
          <w:sz w:val="20"/>
          <w:szCs w:val="20"/>
        </w:rPr>
        <w:t xml:space="preserve">8. </w:t>
      </w:r>
      <w:r w:rsidR="00431EA0">
        <w:rPr>
          <w:rFonts w:ascii="Helvetica Neue" w:hAnsi="Helvetica Neue"/>
          <w:sz w:val="20"/>
          <w:szCs w:val="20"/>
        </w:rPr>
        <w:tab/>
      </w:r>
      <w:r w:rsidRPr="004D5C7F">
        <w:rPr>
          <w:rFonts w:ascii="Helvetica Neue" w:hAnsi="Helvetica Neue"/>
          <w:sz w:val="20"/>
          <w:szCs w:val="20"/>
        </w:rPr>
        <w:t xml:space="preserve">Protocol violation (meaning an accidental or unintentional change to the IRB approved protocol) that placed one or more participants at increased risk, or has the potential to occur again. </w:t>
      </w:r>
    </w:p>
    <w:p w:rsidR="004D5C7F" w:rsidRPr="004D5C7F" w:rsidRDefault="004D5C7F" w:rsidP="00431EA0">
      <w:pPr>
        <w:ind w:left="720" w:hanging="360"/>
        <w:rPr>
          <w:rFonts w:ascii="Helvetica Neue" w:hAnsi="Helvetica Neue"/>
          <w:sz w:val="20"/>
          <w:szCs w:val="20"/>
        </w:rPr>
      </w:pPr>
      <w:r w:rsidRPr="004D5C7F">
        <w:rPr>
          <w:rFonts w:ascii="Helvetica Neue" w:hAnsi="Helvetica Neue"/>
          <w:sz w:val="20"/>
          <w:szCs w:val="20"/>
        </w:rPr>
        <w:t xml:space="preserve">9. </w:t>
      </w:r>
      <w:r w:rsidR="00431EA0">
        <w:rPr>
          <w:rFonts w:ascii="Helvetica Neue" w:hAnsi="Helvetica Neue"/>
          <w:sz w:val="20"/>
          <w:szCs w:val="20"/>
        </w:rPr>
        <w:tab/>
      </w:r>
      <w:r w:rsidRPr="004D5C7F">
        <w:rPr>
          <w:rFonts w:ascii="Helvetica Neue" w:hAnsi="Helvetica Neue"/>
          <w:sz w:val="20"/>
          <w:szCs w:val="20"/>
        </w:rPr>
        <w:t xml:space="preserve">Unanticipated adverse device effect (Any serious adverse effect on health or safety or any life-threatening problem or death caused by, or associated with, a device, if that effect, problem, or </w:t>
      </w:r>
      <w:r w:rsidRPr="004D5C7F">
        <w:rPr>
          <w:rFonts w:ascii="Helvetica Neue" w:hAnsi="Helvetica Neue"/>
          <w:sz w:val="20"/>
          <w:szCs w:val="20"/>
        </w:rPr>
        <w:lastRenderedPageBreak/>
        <w:t xml:space="preserve">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 </w:t>
      </w:r>
    </w:p>
    <w:p w:rsidR="00431EA0" w:rsidRDefault="00431EA0" w:rsidP="004D5C7F">
      <w:pPr>
        <w:rPr>
          <w:rFonts w:ascii="Helvetica Neue" w:hAnsi="Helvetica Neue"/>
          <w:sz w:val="20"/>
          <w:szCs w:val="20"/>
        </w:rPr>
      </w:pPr>
    </w:p>
    <w:p w:rsidR="004D5C7F" w:rsidRDefault="004D5C7F" w:rsidP="004D5C7F">
      <w:pPr>
        <w:rPr>
          <w:rFonts w:ascii="Helvetica Neue" w:hAnsi="Helvetica Neue"/>
          <w:sz w:val="20"/>
          <w:szCs w:val="20"/>
        </w:rPr>
      </w:pPr>
      <w:r w:rsidRPr="004D5C7F">
        <w:rPr>
          <w:rFonts w:ascii="Helvetica Neue" w:hAnsi="Helvetica Neue"/>
          <w:sz w:val="20"/>
          <w:szCs w:val="20"/>
        </w:rPr>
        <w:t>BRANY IRB will accept other reports when the investigator is unsure whether the event should be reported.</w:t>
      </w:r>
    </w:p>
    <w:p w:rsidR="001B3044" w:rsidRPr="001B3044" w:rsidRDefault="001B3044" w:rsidP="001B3044">
      <w:pPr>
        <w:autoSpaceDE w:val="0"/>
        <w:autoSpaceDN w:val="0"/>
        <w:adjustRightInd w:val="0"/>
        <w:rPr>
          <w:rFonts w:ascii="Arial" w:hAnsi="Arial" w:cs="Arial"/>
          <w:color w:val="000000"/>
        </w:rPr>
      </w:pPr>
    </w:p>
    <w:p w:rsidR="001B3044" w:rsidRPr="002D67AA" w:rsidRDefault="001B3044" w:rsidP="001B3044">
      <w:pPr>
        <w:pStyle w:val="ListParagraph"/>
        <w:numPr>
          <w:ilvl w:val="0"/>
          <w:numId w:val="17"/>
        </w:numPr>
        <w:rPr>
          <w:rFonts w:ascii="HelveticaNeue" w:eastAsia="Times New Roman" w:hAnsi="HelveticaNeue" w:cs="Times New Roman"/>
          <w:b/>
          <w:bCs/>
          <w:color w:val="7F0000"/>
          <w:sz w:val="20"/>
          <w:szCs w:val="20"/>
          <w:u w:val="single"/>
        </w:rPr>
      </w:pPr>
      <w:r w:rsidRPr="002D67AA">
        <w:rPr>
          <w:rFonts w:ascii="HelveticaNeue" w:eastAsia="Times New Roman" w:hAnsi="HelveticaNeue" w:cs="Times New Roman"/>
          <w:b/>
          <w:bCs/>
          <w:color w:val="7F0000"/>
          <w:sz w:val="20"/>
          <w:szCs w:val="20"/>
          <w:u w:val="single"/>
        </w:rPr>
        <w:t xml:space="preserve">Serious Adverse Events (SAEs) (also described as “on-site” or “internal” adverse events) </w:t>
      </w:r>
    </w:p>
    <w:p w:rsidR="001B3044" w:rsidRPr="001B3044" w:rsidRDefault="001B3044" w:rsidP="001B3044">
      <w:pPr>
        <w:autoSpaceDE w:val="0"/>
        <w:autoSpaceDN w:val="0"/>
        <w:adjustRightInd w:val="0"/>
        <w:ind w:left="360"/>
        <w:rPr>
          <w:rFonts w:ascii="Helvetica Neue" w:hAnsi="Helvetica Neue"/>
          <w:b/>
          <w:sz w:val="20"/>
          <w:szCs w:val="20"/>
        </w:rPr>
      </w:pPr>
      <w:r w:rsidRPr="001B3044">
        <w:rPr>
          <w:rFonts w:ascii="Helvetica Neue" w:hAnsi="Helvetica Neue"/>
          <w:b/>
          <w:sz w:val="20"/>
          <w:szCs w:val="20"/>
        </w:rPr>
        <w:t xml:space="preserve">Definitions: </w:t>
      </w:r>
    </w:p>
    <w:p w:rsidR="001B3044" w:rsidRPr="001B3044" w:rsidRDefault="001B3044" w:rsidP="001B3044">
      <w:pPr>
        <w:autoSpaceDE w:val="0"/>
        <w:autoSpaceDN w:val="0"/>
        <w:adjustRightInd w:val="0"/>
        <w:ind w:left="360"/>
        <w:rPr>
          <w:rFonts w:ascii="Helvetica Neue" w:hAnsi="Helvetica Neue"/>
          <w:b/>
          <w:i/>
          <w:sz w:val="20"/>
          <w:szCs w:val="20"/>
          <w:u w:val="single"/>
        </w:rPr>
      </w:pPr>
      <w:r w:rsidRPr="001B3044">
        <w:rPr>
          <w:rFonts w:ascii="Helvetica Neue" w:hAnsi="Helvetica Neue"/>
          <w:b/>
          <w:i/>
          <w:sz w:val="20"/>
          <w:szCs w:val="20"/>
        </w:rPr>
        <w:t>a</w:t>
      </w:r>
      <w:r w:rsidRPr="00104B3E">
        <w:rPr>
          <w:rFonts w:ascii="Helvetica Neue" w:hAnsi="Helvetica Neue"/>
          <w:b/>
          <w:i/>
          <w:sz w:val="20"/>
          <w:szCs w:val="20"/>
        </w:rPr>
        <w:t>.</w:t>
      </w:r>
      <w:r w:rsidRPr="001B3044">
        <w:rPr>
          <w:rFonts w:ascii="Helvetica Neue" w:hAnsi="Helvetica Neue"/>
          <w:b/>
          <w:i/>
          <w:sz w:val="20"/>
          <w:szCs w:val="20"/>
        </w:rPr>
        <w:t xml:space="preserve"> For studies subject to 21CFR312 (Investigational New Drugs)</w:t>
      </w:r>
      <w:r w:rsidRPr="001B3044">
        <w:rPr>
          <w:rFonts w:ascii="Helvetica Neue" w:hAnsi="Helvetica Neue"/>
          <w:b/>
          <w:i/>
          <w:sz w:val="20"/>
          <w:szCs w:val="20"/>
          <w:u w:val="single"/>
        </w:rPr>
        <w:t xml:space="preserve"> </w:t>
      </w:r>
    </w:p>
    <w:p w:rsidR="001B3044" w:rsidRPr="001B3044" w:rsidRDefault="001B3044" w:rsidP="001B3044">
      <w:pPr>
        <w:ind w:left="540"/>
        <w:rPr>
          <w:rFonts w:ascii="Helvetica Neue" w:hAnsi="Helvetica Neue"/>
          <w:sz w:val="20"/>
          <w:szCs w:val="20"/>
        </w:rPr>
      </w:pPr>
      <w:r w:rsidRPr="001B3044">
        <w:rPr>
          <w:rFonts w:ascii="Helvetica Neue" w:hAnsi="Helvetica Neue"/>
          <w:sz w:val="20"/>
          <w:szCs w:val="20"/>
        </w:rPr>
        <w:t xml:space="preserve">An </w:t>
      </w:r>
      <w:r w:rsidRPr="001B3044">
        <w:rPr>
          <w:rFonts w:ascii="Helvetica Neue" w:hAnsi="Helvetica Neue"/>
          <w:b/>
          <w:sz w:val="20"/>
          <w:szCs w:val="20"/>
          <w:u w:val="single"/>
        </w:rPr>
        <w:t>adverse event</w:t>
      </w:r>
      <w:r w:rsidRPr="001B3044">
        <w:rPr>
          <w:rFonts w:ascii="Helvetica Neue" w:hAnsi="Helvetica Neue"/>
          <w:sz w:val="20"/>
          <w:szCs w:val="20"/>
        </w:rPr>
        <w:t xml:space="preserve"> (AE) is defined as any untoward medical occurrence associated with the use of a drug in humans, </w:t>
      </w:r>
      <w:r w:rsidRPr="001B3044">
        <w:rPr>
          <w:rFonts w:ascii="Helvetica Neue" w:hAnsi="Helvetica Neue"/>
          <w:b/>
          <w:sz w:val="20"/>
          <w:szCs w:val="20"/>
        </w:rPr>
        <w:t>whether or not considered drug related</w:t>
      </w:r>
      <w:r w:rsidRPr="001B3044">
        <w:rPr>
          <w:rFonts w:ascii="Helvetica Neue" w:hAnsi="Helvetica Neue"/>
          <w:sz w:val="20"/>
          <w:szCs w:val="20"/>
        </w:rPr>
        <w:t xml:space="preserve">. </w:t>
      </w:r>
    </w:p>
    <w:p w:rsidR="001B3044" w:rsidRDefault="001B3044" w:rsidP="001B3044">
      <w:pPr>
        <w:ind w:left="540"/>
        <w:rPr>
          <w:rFonts w:ascii="Helvetica Neue" w:hAnsi="Helvetica Neue"/>
          <w:sz w:val="20"/>
          <w:szCs w:val="20"/>
        </w:rPr>
      </w:pPr>
      <w:r w:rsidRPr="001B3044">
        <w:rPr>
          <w:rFonts w:ascii="Helvetica Neue" w:hAnsi="Helvetica Neue"/>
          <w:sz w:val="20"/>
          <w:szCs w:val="20"/>
        </w:rPr>
        <w:t>Adverse events may be categorized as follows:</w:t>
      </w:r>
    </w:p>
    <w:p w:rsidR="00BC40C3" w:rsidRPr="00BC40C3" w:rsidRDefault="00BC40C3" w:rsidP="00442F9E">
      <w:pPr>
        <w:autoSpaceDE w:val="0"/>
        <w:autoSpaceDN w:val="0"/>
        <w:adjustRightInd w:val="0"/>
        <w:ind w:left="900" w:hanging="360"/>
        <w:rPr>
          <w:rFonts w:ascii="Helvetica Neue" w:hAnsi="Helvetica Neue"/>
          <w:sz w:val="20"/>
          <w:szCs w:val="20"/>
        </w:rPr>
      </w:pPr>
      <w:r w:rsidRPr="00BC40C3">
        <w:rPr>
          <w:rFonts w:ascii="Helvetica Neue" w:hAnsi="Helvetica Neue"/>
          <w:sz w:val="20"/>
          <w:szCs w:val="20"/>
        </w:rPr>
        <w:t xml:space="preserve">(i) </w:t>
      </w:r>
      <w:r w:rsidR="00442F9E">
        <w:rPr>
          <w:rFonts w:ascii="Helvetica Neue" w:hAnsi="Helvetica Neue"/>
          <w:sz w:val="20"/>
          <w:szCs w:val="20"/>
        </w:rPr>
        <w:tab/>
      </w:r>
      <w:r w:rsidRPr="00BC40C3">
        <w:rPr>
          <w:rFonts w:ascii="Helvetica Neue" w:hAnsi="Helvetica Neue"/>
          <w:b/>
          <w:sz w:val="20"/>
          <w:szCs w:val="20"/>
          <w:u w:val="single"/>
        </w:rPr>
        <w:t>Adverse reaction</w:t>
      </w:r>
      <w:r w:rsidRPr="00BC40C3">
        <w:rPr>
          <w:rFonts w:ascii="Helvetica Neue" w:hAnsi="Helvetica Neue"/>
          <w:sz w:val="20"/>
          <w:szCs w:val="20"/>
        </w:rPr>
        <w:t xml:space="preserve"> - any adverse event </w:t>
      </w:r>
      <w:r w:rsidRPr="00BC40C3">
        <w:rPr>
          <w:rFonts w:ascii="Helvetica Neue" w:hAnsi="Helvetica Neue"/>
          <w:b/>
          <w:sz w:val="20"/>
          <w:szCs w:val="20"/>
        </w:rPr>
        <w:t>caused by a drug</w:t>
      </w:r>
      <w:r w:rsidRPr="00BC40C3">
        <w:rPr>
          <w:rFonts w:ascii="Helvetica Neue" w:hAnsi="Helvetica Neue"/>
          <w:sz w:val="20"/>
          <w:szCs w:val="20"/>
        </w:rPr>
        <w:t xml:space="preserve">. </w:t>
      </w:r>
    </w:p>
    <w:p w:rsidR="00BC40C3" w:rsidRPr="00BC40C3" w:rsidRDefault="00BC40C3" w:rsidP="00442F9E">
      <w:pPr>
        <w:autoSpaceDE w:val="0"/>
        <w:autoSpaceDN w:val="0"/>
        <w:adjustRightInd w:val="0"/>
        <w:ind w:left="900" w:hanging="360"/>
        <w:rPr>
          <w:rFonts w:ascii="Helvetica Neue" w:hAnsi="Helvetica Neue"/>
          <w:sz w:val="20"/>
          <w:szCs w:val="20"/>
        </w:rPr>
      </w:pPr>
      <w:r w:rsidRPr="00BC40C3">
        <w:rPr>
          <w:rFonts w:ascii="Helvetica Neue" w:hAnsi="Helvetica Neue"/>
          <w:sz w:val="20"/>
          <w:szCs w:val="20"/>
        </w:rPr>
        <w:t xml:space="preserve">(ii) </w:t>
      </w:r>
      <w:r w:rsidR="00442F9E">
        <w:rPr>
          <w:rFonts w:ascii="Helvetica Neue" w:hAnsi="Helvetica Neue"/>
          <w:sz w:val="20"/>
          <w:szCs w:val="20"/>
        </w:rPr>
        <w:tab/>
      </w:r>
      <w:r w:rsidRPr="00BC40C3">
        <w:rPr>
          <w:rFonts w:ascii="Helvetica Neue" w:hAnsi="Helvetica Neue"/>
          <w:b/>
          <w:sz w:val="20"/>
          <w:szCs w:val="20"/>
          <w:u w:val="single"/>
        </w:rPr>
        <w:t>Suspected adverse reaction</w:t>
      </w:r>
      <w:r w:rsidRPr="00BC40C3">
        <w:rPr>
          <w:rFonts w:ascii="Helvetica Neue" w:hAnsi="Helvetica Neue"/>
          <w:sz w:val="20"/>
          <w:szCs w:val="20"/>
        </w:rPr>
        <w:t xml:space="preserve"> - any adverse event for which there is a </w:t>
      </w:r>
      <w:r w:rsidRPr="00BC40C3">
        <w:rPr>
          <w:rFonts w:ascii="Helvetica Neue" w:hAnsi="Helvetica Neue"/>
          <w:b/>
          <w:sz w:val="20"/>
          <w:szCs w:val="20"/>
        </w:rPr>
        <w:t>reasonable possibility that the drug caused the adverse event</w:t>
      </w:r>
      <w:r w:rsidRPr="00BC40C3">
        <w:rPr>
          <w:rFonts w:ascii="Helvetica Neue" w:hAnsi="Helvetica Neue"/>
          <w:sz w:val="20"/>
          <w:szCs w:val="20"/>
        </w:rPr>
        <w:t xml:space="preserve">. For the purposes of IND safety reporting, "reasonable possibility" means there is </w:t>
      </w:r>
      <w:r w:rsidRPr="00BC40C3">
        <w:rPr>
          <w:rFonts w:ascii="Helvetica Neue" w:hAnsi="Helvetica Neue"/>
          <w:b/>
          <w:sz w:val="20"/>
          <w:szCs w:val="20"/>
        </w:rPr>
        <w:t>evidence to suggest a causal relationship between the drug and the adverse event.</w:t>
      </w:r>
      <w:r w:rsidRPr="00BC40C3">
        <w:rPr>
          <w:rFonts w:ascii="Helvetica Neue" w:hAnsi="Helvetica Neue"/>
          <w:sz w:val="20"/>
          <w:szCs w:val="20"/>
        </w:rPr>
        <w:t xml:space="preserve"> Suspected adverse reaction implies a lesser degree of certainty about causality than adverse reaction. </w:t>
      </w:r>
    </w:p>
    <w:p w:rsidR="00BC40C3" w:rsidRPr="00BC40C3" w:rsidRDefault="00BC40C3" w:rsidP="00442F9E">
      <w:pPr>
        <w:autoSpaceDE w:val="0"/>
        <w:autoSpaceDN w:val="0"/>
        <w:adjustRightInd w:val="0"/>
        <w:ind w:left="900" w:hanging="360"/>
        <w:rPr>
          <w:rFonts w:ascii="Helvetica Neue" w:hAnsi="Helvetica Neue"/>
          <w:sz w:val="20"/>
          <w:szCs w:val="20"/>
        </w:rPr>
      </w:pPr>
      <w:r w:rsidRPr="00BC40C3">
        <w:rPr>
          <w:rFonts w:ascii="Helvetica Neue" w:hAnsi="Helvetica Neue"/>
          <w:sz w:val="20"/>
          <w:szCs w:val="20"/>
        </w:rPr>
        <w:t xml:space="preserve">(iii) </w:t>
      </w:r>
      <w:r w:rsidR="00442F9E">
        <w:rPr>
          <w:rFonts w:ascii="Helvetica Neue" w:hAnsi="Helvetica Neue"/>
          <w:sz w:val="20"/>
          <w:szCs w:val="20"/>
        </w:rPr>
        <w:tab/>
      </w:r>
      <w:r w:rsidRPr="00BC40C3">
        <w:rPr>
          <w:rFonts w:ascii="Helvetica Neue" w:hAnsi="Helvetica Neue"/>
          <w:b/>
          <w:sz w:val="20"/>
          <w:szCs w:val="20"/>
          <w:u w:val="single"/>
        </w:rPr>
        <w:t>Unexpected Suspected Adverse Reaction</w:t>
      </w:r>
      <w:r w:rsidR="0068711A" w:rsidRPr="0068711A">
        <w:rPr>
          <w:rFonts w:ascii="Helvetica Neue" w:hAnsi="Helvetica Neue"/>
          <w:b/>
          <w:sz w:val="20"/>
          <w:szCs w:val="20"/>
        </w:rPr>
        <w:t xml:space="preserve"> </w:t>
      </w:r>
      <w:r w:rsidRPr="00BC40C3">
        <w:rPr>
          <w:rFonts w:ascii="Helvetica Neue" w:hAnsi="Helvetica Neue"/>
          <w:sz w:val="20"/>
          <w:szCs w:val="20"/>
        </w:rPr>
        <w:t xml:space="preserve">- A suspected adverse reaction is considered </w:t>
      </w:r>
      <w:r w:rsidRPr="00BC40C3">
        <w:rPr>
          <w:rFonts w:ascii="Helvetica Neue" w:hAnsi="Helvetica Neue"/>
          <w:b/>
          <w:sz w:val="20"/>
          <w:szCs w:val="20"/>
        </w:rPr>
        <w:t>"unexpected"</w:t>
      </w:r>
      <w:r w:rsidRPr="00BC40C3">
        <w:rPr>
          <w:rFonts w:ascii="Helvetica Neue" w:hAnsi="Helvetica Neue"/>
          <w:sz w:val="20"/>
          <w:szCs w:val="20"/>
        </w:rPr>
        <w:t xml:space="preserve"> if it is not listed in the investigator brochure or is not listed at the specificity or severity that has been observed; or, if an investigator brochure is not required or available, is not consistent with the risk information described in the general investigational plan or elsewhere in the current application, as amended. For example, under this definition, hepatic necrosis would be unexpected (by virtue of greater severity) if the investigator brochure referred only to elevated hepatic enzymes or hepatitis. Similarly, cerebral thromboembolism and cerebral vasculitis would be unexpected (by virtue of greater specificity) if the investigator brochure listed only cerebral vascular accidents. </w:t>
      </w:r>
    </w:p>
    <w:p w:rsidR="00BC40C3" w:rsidRPr="00BC40C3" w:rsidRDefault="00BC40C3" w:rsidP="00442F9E">
      <w:pPr>
        <w:autoSpaceDE w:val="0"/>
        <w:autoSpaceDN w:val="0"/>
        <w:adjustRightInd w:val="0"/>
        <w:ind w:left="900"/>
        <w:rPr>
          <w:rFonts w:ascii="Helvetica Neue" w:hAnsi="Helvetica Neue"/>
          <w:sz w:val="20"/>
          <w:szCs w:val="20"/>
        </w:rPr>
      </w:pPr>
      <w:r w:rsidRPr="00BC40C3">
        <w:rPr>
          <w:rFonts w:ascii="Helvetica Neue" w:hAnsi="Helvetica Neue"/>
          <w:b/>
          <w:sz w:val="20"/>
          <w:szCs w:val="20"/>
        </w:rPr>
        <w:t>Unexpected</w:t>
      </w:r>
      <w:r w:rsidRPr="00BC40C3">
        <w:rPr>
          <w:rFonts w:ascii="Helvetica Neue" w:hAnsi="Helvetica Neue"/>
          <w:sz w:val="20"/>
          <w:szCs w:val="20"/>
        </w:rPr>
        <w:t xml:space="preserve">, as used in this definition, also refers to adverse events that are mentioned in the investigator brochure as occurring with a class of drugs or as anticipated from the pharmacological properties of the drug, but are not specifically mentioned as occurring with the particular drug under investigation. </w:t>
      </w:r>
    </w:p>
    <w:p w:rsidR="00BC40C3" w:rsidRPr="00BC40C3" w:rsidRDefault="00BC40C3" w:rsidP="00442F9E">
      <w:pPr>
        <w:autoSpaceDE w:val="0"/>
        <w:autoSpaceDN w:val="0"/>
        <w:adjustRightInd w:val="0"/>
        <w:ind w:left="900"/>
        <w:rPr>
          <w:rFonts w:ascii="Helvetica Neue" w:hAnsi="Helvetica Neue"/>
          <w:sz w:val="20"/>
          <w:szCs w:val="20"/>
        </w:rPr>
      </w:pPr>
      <w:r w:rsidRPr="00BC40C3">
        <w:rPr>
          <w:rFonts w:ascii="Helvetica Neue" w:hAnsi="Helvetica Neue"/>
          <w:sz w:val="20"/>
          <w:szCs w:val="20"/>
        </w:rPr>
        <w:t xml:space="preserve">As sub-categories of “adverse events,” adverse reactions and suspected adverse reactions may also be unexpected. </w:t>
      </w:r>
    </w:p>
    <w:p w:rsidR="00104B3E" w:rsidRDefault="00BC40C3" w:rsidP="00442F9E">
      <w:pPr>
        <w:autoSpaceDE w:val="0"/>
        <w:autoSpaceDN w:val="0"/>
        <w:adjustRightInd w:val="0"/>
        <w:ind w:left="900" w:hanging="360"/>
        <w:rPr>
          <w:rFonts w:ascii="Helvetica Neue" w:hAnsi="Helvetica Neue"/>
          <w:sz w:val="20"/>
          <w:szCs w:val="20"/>
        </w:rPr>
      </w:pPr>
      <w:r w:rsidRPr="00BC40C3">
        <w:rPr>
          <w:rFonts w:ascii="Helvetica Neue" w:hAnsi="Helvetica Neue"/>
          <w:sz w:val="20"/>
          <w:szCs w:val="20"/>
        </w:rPr>
        <w:t xml:space="preserve">(iv) </w:t>
      </w:r>
      <w:r w:rsidR="00442F9E">
        <w:rPr>
          <w:rFonts w:ascii="Helvetica Neue" w:hAnsi="Helvetica Neue"/>
          <w:sz w:val="20"/>
          <w:szCs w:val="20"/>
        </w:rPr>
        <w:tab/>
      </w:r>
      <w:r w:rsidRPr="00BC40C3">
        <w:rPr>
          <w:rFonts w:ascii="Helvetica Neue" w:hAnsi="Helvetica Neue"/>
          <w:b/>
          <w:sz w:val="20"/>
          <w:szCs w:val="20"/>
          <w:u w:val="single"/>
        </w:rPr>
        <w:t>Serious Adverse Events (SAEs)</w:t>
      </w:r>
      <w:r w:rsidRPr="00BC40C3">
        <w:rPr>
          <w:rFonts w:ascii="Helvetica Neue" w:hAnsi="Helvetica Neue"/>
          <w:sz w:val="20"/>
          <w:szCs w:val="20"/>
        </w:rPr>
        <w:t xml:space="preserve"> - An </w:t>
      </w:r>
      <w:r w:rsidRPr="00BC40C3">
        <w:rPr>
          <w:rFonts w:ascii="Helvetica Neue" w:hAnsi="Helvetica Neue"/>
          <w:i/>
          <w:sz w:val="20"/>
          <w:szCs w:val="20"/>
        </w:rPr>
        <w:t>adverse event</w:t>
      </w:r>
      <w:r w:rsidRPr="00BC40C3">
        <w:rPr>
          <w:rFonts w:ascii="Helvetica Neue" w:hAnsi="Helvetica Neue"/>
          <w:sz w:val="20"/>
          <w:szCs w:val="20"/>
        </w:rPr>
        <w:t xml:space="preserve"> is considered "serious" if, in the view of either the investigator or sponsor, it results in any of the following outcomes: </w:t>
      </w:r>
    </w:p>
    <w:p w:rsidR="00BC40C3" w:rsidRPr="00BC40C3" w:rsidRDefault="00BC40C3" w:rsidP="00104B3E">
      <w:pPr>
        <w:autoSpaceDE w:val="0"/>
        <w:autoSpaceDN w:val="0"/>
        <w:adjustRightInd w:val="0"/>
        <w:ind w:left="1260" w:hanging="360"/>
        <w:rPr>
          <w:rFonts w:ascii="Helvetica Neue" w:hAnsi="Helvetica Neue"/>
          <w:sz w:val="20"/>
          <w:szCs w:val="20"/>
        </w:rPr>
      </w:pPr>
      <w:r w:rsidRPr="00BC40C3">
        <w:rPr>
          <w:rFonts w:ascii="Helvetica Neue" w:hAnsi="Helvetica Neue"/>
          <w:sz w:val="20"/>
          <w:szCs w:val="20"/>
        </w:rPr>
        <w:t xml:space="preserve">(i) </w:t>
      </w:r>
      <w:r w:rsidR="00104B3E">
        <w:rPr>
          <w:rFonts w:ascii="Helvetica Neue" w:hAnsi="Helvetica Neue"/>
          <w:sz w:val="20"/>
          <w:szCs w:val="20"/>
        </w:rPr>
        <w:tab/>
      </w:r>
      <w:r w:rsidRPr="00BC40C3">
        <w:rPr>
          <w:rFonts w:ascii="Helvetica Neue" w:hAnsi="Helvetica Neue"/>
          <w:sz w:val="20"/>
          <w:szCs w:val="20"/>
        </w:rPr>
        <w:t xml:space="preserve">Death, </w:t>
      </w:r>
    </w:p>
    <w:p w:rsidR="00BC40C3" w:rsidRPr="00BC40C3" w:rsidRDefault="00BC40C3" w:rsidP="00104B3E">
      <w:pPr>
        <w:autoSpaceDE w:val="0"/>
        <w:autoSpaceDN w:val="0"/>
        <w:adjustRightInd w:val="0"/>
        <w:ind w:left="1260" w:hanging="360"/>
        <w:rPr>
          <w:rFonts w:ascii="Helvetica Neue" w:hAnsi="Helvetica Neue"/>
          <w:sz w:val="20"/>
          <w:szCs w:val="20"/>
        </w:rPr>
      </w:pPr>
      <w:r w:rsidRPr="00BC40C3">
        <w:rPr>
          <w:rFonts w:ascii="Helvetica Neue" w:hAnsi="Helvetica Neue"/>
          <w:sz w:val="20"/>
          <w:szCs w:val="20"/>
        </w:rPr>
        <w:t>(ii)</w:t>
      </w:r>
      <w:r w:rsidR="00104B3E">
        <w:rPr>
          <w:rFonts w:ascii="Helvetica Neue" w:hAnsi="Helvetica Neue"/>
          <w:sz w:val="20"/>
          <w:szCs w:val="20"/>
        </w:rPr>
        <w:t xml:space="preserve"> </w:t>
      </w:r>
      <w:r w:rsidR="00104B3E">
        <w:rPr>
          <w:rFonts w:ascii="Helvetica Neue" w:hAnsi="Helvetica Neue"/>
          <w:sz w:val="20"/>
          <w:szCs w:val="20"/>
        </w:rPr>
        <w:tab/>
      </w:r>
      <w:r w:rsidRPr="00BC40C3">
        <w:rPr>
          <w:rFonts w:ascii="Helvetica Neue" w:hAnsi="Helvetica Neue"/>
          <w:sz w:val="20"/>
          <w:szCs w:val="20"/>
        </w:rPr>
        <w:t xml:space="preserve">A life-threatening adverse event, </w:t>
      </w:r>
    </w:p>
    <w:p w:rsidR="00BC40C3" w:rsidRPr="00BC40C3" w:rsidRDefault="00BC40C3" w:rsidP="00104B3E">
      <w:pPr>
        <w:autoSpaceDE w:val="0"/>
        <w:autoSpaceDN w:val="0"/>
        <w:adjustRightInd w:val="0"/>
        <w:ind w:left="1260" w:hanging="360"/>
        <w:rPr>
          <w:rFonts w:ascii="Helvetica Neue" w:hAnsi="Helvetica Neue"/>
          <w:sz w:val="20"/>
          <w:szCs w:val="20"/>
        </w:rPr>
      </w:pPr>
      <w:r w:rsidRPr="00BC40C3">
        <w:rPr>
          <w:rFonts w:ascii="Helvetica Neue" w:hAnsi="Helvetica Neue"/>
          <w:sz w:val="20"/>
          <w:szCs w:val="20"/>
        </w:rPr>
        <w:t xml:space="preserve">(iii) </w:t>
      </w:r>
      <w:r w:rsidR="00104B3E">
        <w:rPr>
          <w:rFonts w:ascii="Helvetica Neue" w:hAnsi="Helvetica Neue"/>
          <w:sz w:val="20"/>
          <w:szCs w:val="20"/>
        </w:rPr>
        <w:tab/>
      </w:r>
      <w:r w:rsidRPr="00BC40C3">
        <w:rPr>
          <w:rFonts w:ascii="Helvetica Neue" w:hAnsi="Helvetica Neue"/>
          <w:sz w:val="20"/>
          <w:szCs w:val="20"/>
        </w:rPr>
        <w:t xml:space="preserve">Inpatient hospitalization or prolongation of existing hospitalization, </w:t>
      </w:r>
    </w:p>
    <w:p w:rsidR="00BC40C3" w:rsidRPr="00BC40C3" w:rsidRDefault="00BC40C3" w:rsidP="00104B3E">
      <w:pPr>
        <w:autoSpaceDE w:val="0"/>
        <w:autoSpaceDN w:val="0"/>
        <w:adjustRightInd w:val="0"/>
        <w:ind w:left="1260" w:hanging="360"/>
        <w:rPr>
          <w:rFonts w:ascii="Helvetica Neue" w:hAnsi="Helvetica Neue"/>
          <w:sz w:val="20"/>
          <w:szCs w:val="20"/>
        </w:rPr>
      </w:pPr>
      <w:r w:rsidRPr="00BC40C3">
        <w:rPr>
          <w:rFonts w:ascii="Helvetica Neue" w:hAnsi="Helvetica Neue"/>
          <w:sz w:val="20"/>
          <w:szCs w:val="20"/>
        </w:rPr>
        <w:lastRenderedPageBreak/>
        <w:t>(iv)</w:t>
      </w:r>
      <w:r w:rsidR="00104B3E">
        <w:rPr>
          <w:rFonts w:ascii="Helvetica Neue" w:hAnsi="Helvetica Neue"/>
          <w:sz w:val="20"/>
          <w:szCs w:val="20"/>
        </w:rPr>
        <w:t xml:space="preserve"> </w:t>
      </w:r>
      <w:r w:rsidRPr="00BC40C3">
        <w:rPr>
          <w:rFonts w:ascii="Helvetica Neue" w:hAnsi="Helvetica Neue"/>
          <w:sz w:val="20"/>
          <w:szCs w:val="20"/>
        </w:rPr>
        <w:t xml:space="preserve">A persistent or significant incapacity or substantial disruption of the ability to conduct normal life functions, or </w:t>
      </w:r>
    </w:p>
    <w:p w:rsidR="00BC40C3" w:rsidRPr="00BC40C3" w:rsidRDefault="00BC40C3" w:rsidP="00104B3E">
      <w:pPr>
        <w:autoSpaceDE w:val="0"/>
        <w:autoSpaceDN w:val="0"/>
        <w:adjustRightInd w:val="0"/>
        <w:ind w:left="1260" w:hanging="360"/>
        <w:rPr>
          <w:rFonts w:ascii="Helvetica Neue" w:hAnsi="Helvetica Neue"/>
          <w:sz w:val="20"/>
          <w:szCs w:val="20"/>
        </w:rPr>
      </w:pPr>
      <w:r w:rsidRPr="00BC40C3">
        <w:rPr>
          <w:rFonts w:ascii="Helvetica Neue" w:hAnsi="Helvetica Neue"/>
          <w:sz w:val="20"/>
          <w:szCs w:val="20"/>
        </w:rPr>
        <w:t xml:space="preserve">(v) </w:t>
      </w:r>
      <w:r w:rsidR="00104B3E">
        <w:rPr>
          <w:rFonts w:ascii="Helvetica Neue" w:hAnsi="Helvetica Neue"/>
          <w:sz w:val="20"/>
          <w:szCs w:val="20"/>
        </w:rPr>
        <w:tab/>
      </w:r>
      <w:r w:rsidRPr="00BC40C3">
        <w:rPr>
          <w:rFonts w:ascii="Helvetica Neue" w:hAnsi="Helvetica Neue"/>
          <w:sz w:val="20"/>
          <w:szCs w:val="20"/>
        </w:rPr>
        <w:t xml:space="preserve">A congenital anomaly/birth defect. </w:t>
      </w:r>
    </w:p>
    <w:p w:rsidR="00BC40C3" w:rsidRPr="00BC40C3" w:rsidRDefault="00BC40C3" w:rsidP="00442F9E">
      <w:pPr>
        <w:autoSpaceDE w:val="0"/>
        <w:autoSpaceDN w:val="0"/>
        <w:adjustRightInd w:val="0"/>
        <w:ind w:left="360"/>
        <w:rPr>
          <w:rFonts w:ascii="Helvetica Neue" w:hAnsi="Helvetica Neue"/>
          <w:sz w:val="20"/>
          <w:szCs w:val="20"/>
        </w:rPr>
      </w:pPr>
    </w:p>
    <w:p w:rsidR="00BC40C3" w:rsidRDefault="00BC40C3" w:rsidP="00053770">
      <w:pPr>
        <w:autoSpaceDE w:val="0"/>
        <w:autoSpaceDN w:val="0"/>
        <w:adjustRightInd w:val="0"/>
        <w:ind w:left="900"/>
        <w:rPr>
          <w:rFonts w:ascii="Helvetica Neue" w:hAnsi="Helvetica Neue"/>
          <w:sz w:val="20"/>
          <w:szCs w:val="20"/>
        </w:rPr>
      </w:pPr>
      <w:r w:rsidRPr="00442F9E">
        <w:rPr>
          <w:rFonts w:ascii="Helvetica Neue" w:hAnsi="Helvetica Neue"/>
          <w:sz w:val="20"/>
          <w:szCs w:val="20"/>
        </w:rPr>
        <w:t xml:space="preserve">Additionally, </w:t>
      </w:r>
      <w:r w:rsidRPr="0068711A">
        <w:rPr>
          <w:rFonts w:ascii="Helvetica Neue" w:hAnsi="Helvetica Neue"/>
          <w:i/>
          <w:sz w:val="20"/>
          <w:szCs w:val="20"/>
        </w:rPr>
        <w:t>important medical events</w:t>
      </w:r>
      <w:r w:rsidRPr="00442F9E">
        <w:rPr>
          <w:rFonts w:ascii="Helvetica Neue" w:hAnsi="Helvetica Neue"/>
          <w:sz w:val="20"/>
          <w:szCs w:val="20"/>
        </w:rPr>
        <w:t xml:space="preserve"> that may not result in death, be life-threatening, or require hospitalization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rsidR="0068711A" w:rsidRPr="0068711A" w:rsidRDefault="0068711A" w:rsidP="0068711A">
      <w:pPr>
        <w:autoSpaceDE w:val="0"/>
        <w:autoSpaceDN w:val="0"/>
        <w:adjustRightInd w:val="0"/>
        <w:rPr>
          <w:rFonts w:ascii="Arial" w:hAnsi="Arial" w:cs="Arial"/>
          <w:color w:val="000000"/>
        </w:rPr>
      </w:pPr>
    </w:p>
    <w:p w:rsidR="0068711A" w:rsidRPr="0068711A" w:rsidRDefault="007C2887" w:rsidP="0068711A">
      <w:pPr>
        <w:autoSpaceDE w:val="0"/>
        <w:autoSpaceDN w:val="0"/>
        <w:adjustRightInd w:val="0"/>
        <w:ind w:left="360"/>
        <w:rPr>
          <w:rFonts w:ascii="Helvetica Neue" w:hAnsi="Helvetica Neue"/>
          <w:sz w:val="20"/>
          <w:szCs w:val="20"/>
        </w:rPr>
      </w:pPr>
      <w:r>
        <w:rPr>
          <w:rFonts w:ascii="Helvetica Neue" w:hAnsi="Helvetica Neue"/>
          <w:sz w:val="20"/>
          <w:szCs w:val="20"/>
        </w:rPr>
        <w:t>b.</w:t>
      </w:r>
      <w:r w:rsidR="0068711A" w:rsidRPr="0068711A">
        <w:rPr>
          <w:rFonts w:ascii="Helvetica Neue" w:hAnsi="Helvetica Neue"/>
          <w:sz w:val="20"/>
          <w:szCs w:val="20"/>
        </w:rPr>
        <w:t xml:space="preserve"> </w:t>
      </w:r>
      <w:r>
        <w:rPr>
          <w:rFonts w:ascii="Helvetica Neue" w:hAnsi="Helvetica Neue"/>
          <w:sz w:val="20"/>
          <w:szCs w:val="20"/>
        </w:rPr>
        <w:tab/>
      </w:r>
      <w:r w:rsidR="0068711A" w:rsidRPr="0068711A">
        <w:rPr>
          <w:rFonts w:ascii="Helvetica Neue" w:hAnsi="Helvetica Neue"/>
          <w:b/>
          <w:i/>
          <w:sz w:val="20"/>
          <w:szCs w:val="20"/>
        </w:rPr>
        <w:t>For studies subject to 21CFR812 (Investigational Devices)</w:t>
      </w:r>
      <w:r w:rsidR="0068711A" w:rsidRPr="0068711A">
        <w:rPr>
          <w:rFonts w:ascii="Helvetica Neue" w:hAnsi="Helvetica Neue"/>
          <w:sz w:val="20"/>
          <w:szCs w:val="20"/>
        </w:rPr>
        <w:t xml:space="preserve"> </w:t>
      </w:r>
    </w:p>
    <w:p w:rsidR="0068711A" w:rsidRDefault="0068711A" w:rsidP="0068711A">
      <w:pPr>
        <w:autoSpaceDE w:val="0"/>
        <w:autoSpaceDN w:val="0"/>
        <w:adjustRightInd w:val="0"/>
        <w:ind w:left="720"/>
        <w:rPr>
          <w:rFonts w:ascii="Helvetica Neue" w:hAnsi="Helvetica Neue"/>
          <w:sz w:val="20"/>
          <w:szCs w:val="20"/>
        </w:rPr>
      </w:pPr>
      <w:r w:rsidRPr="0068711A">
        <w:rPr>
          <w:rFonts w:ascii="HelveticaNeue" w:eastAsia="Times New Roman" w:hAnsi="HelveticaNeue" w:cs="Times New Roman"/>
          <w:b/>
          <w:bCs/>
          <w:color w:val="7F0000"/>
          <w:sz w:val="20"/>
          <w:szCs w:val="20"/>
          <w:u w:val="single"/>
        </w:rPr>
        <w:t>Unanticipated Adverse Device Effect (UADE)</w:t>
      </w:r>
      <w:r w:rsidRPr="0068711A">
        <w:rPr>
          <w:rFonts w:ascii="Helvetica Neue" w:hAnsi="Helvetica Neue"/>
          <w:sz w:val="20"/>
          <w:szCs w:val="20"/>
        </w:rPr>
        <w:t xml:space="preserve"> -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68711A" w:rsidRDefault="0068711A" w:rsidP="0068711A">
      <w:pPr>
        <w:autoSpaceDE w:val="0"/>
        <w:autoSpaceDN w:val="0"/>
        <w:adjustRightInd w:val="0"/>
        <w:ind w:left="720"/>
        <w:rPr>
          <w:rFonts w:ascii="Helvetica Neue" w:hAnsi="Helvetica Neue"/>
          <w:sz w:val="20"/>
          <w:szCs w:val="20"/>
        </w:rPr>
      </w:pPr>
    </w:p>
    <w:p w:rsidR="0068711A" w:rsidRPr="0068711A" w:rsidRDefault="0068711A" w:rsidP="0068711A">
      <w:pPr>
        <w:autoSpaceDE w:val="0"/>
        <w:autoSpaceDN w:val="0"/>
        <w:adjustRightInd w:val="0"/>
        <w:ind w:left="720" w:hanging="360"/>
        <w:rPr>
          <w:rFonts w:ascii="Helvetica Neue" w:hAnsi="Helvetica Neue"/>
          <w:b/>
          <w:sz w:val="20"/>
          <w:szCs w:val="20"/>
        </w:rPr>
      </w:pPr>
      <w:r w:rsidRPr="0068711A">
        <w:rPr>
          <w:rFonts w:ascii="Helvetica Neue" w:hAnsi="Helvetica Neue"/>
          <w:b/>
          <w:sz w:val="20"/>
          <w:szCs w:val="20"/>
        </w:rPr>
        <w:t xml:space="preserve">SAE and UADE Reporting Procedures: </w:t>
      </w:r>
    </w:p>
    <w:p w:rsidR="0068711A" w:rsidRPr="0068711A" w:rsidRDefault="0068711A" w:rsidP="0068711A">
      <w:pPr>
        <w:autoSpaceDE w:val="0"/>
        <w:autoSpaceDN w:val="0"/>
        <w:adjustRightInd w:val="0"/>
        <w:ind w:left="360"/>
        <w:rPr>
          <w:rFonts w:ascii="Helvetica Neue" w:hAnsi="Helvetica Neue"/>
          <w:sz w:val="20"/>
          <w:szCs w:val="20"/>
        </w:rPr>
      </w:pPr>
      <w:r w:rsidRPr="0068711A">
        <w:rPr>
          <w:rFonts w:ascii="Helvetica Neue" w:hAnsi="Helvetica Neue"/>
          <w:sz w:val="20"/>
          <w:szCs w:val="20"/>
        </w:rPr>
        <w:t xml:space="preserve">This paragraph applies to serious adverse events occurring at BRANY IRB-approved investigational sites. </w:t>
      </w:r>
    </w:p>
    <w:p w:rsidR="0068711A" w:rsidRDefault="0068711A" w:rsidP="0068711A">
      <w:pPr>
        <w:autoSpaceDE w:val="0"/>
        <w:autoSpaceDN w:val="0"/>
        <w:adjustRightInd w:val="0"/>
        <w:ind w:left="360"/>
        <w:rPr>
          <w:rFonts w:ascii="Helvetica Neue" w:hAnsi="Helvetica Neue"/>
          <w:sz w:val="20"/>
          <w:szCs w:val="20"/>
        </w:rPr>
      </w:pPr>
      <w:r w:rsidRPr="0068711A">
        <w:rPr>
          <w:rFonts w:ascii="Helvetica Neue" w:hAnsi="Helvetica Neue"/>
          <w:sz w:val="20"/>
          <w:szCs w:val="20"/>
        </w:rPr>
        <w:t xml:space="preserve">Investigators are required to notify the IRB promptly of any unanticipated problems involving risks to subjects or others that occur in research (45 CFR 46.103(b)(5), 21 CFR 56.108(b) and 21 CFR 312.66). </w:t>
      </w:r>
      <w:r w:rsidRPr="0068711A">
        <w:rPr>
          <w:rFonts w:ascii="Helvetica Neue" w:hAnsi="Helvetica Neue"/>
          <w:b/>
          <w:sz w:val="20"/>
          <w:szCs w:val="20"/>
        </w:rPr>
        <w:t>Investigators are also required to report promptly to the IRB any serious adverse event that is reported to the FDA or the Study sponsor in accordance with FDA requirements.</w:t>
      </w:r>
      <w:r w:rsidRPr="0068711A">
        <w:rPr>
          <w:rFonts w:ascii="Helvetica Neue" w:hAnsi="Helvetica Neue"/>
          <w:sz w:val="20"/>
          <w:szCs w:val="20"/>
        </w:rPr>
        <w:t xml:space="preserve"> Investigators must report all SAEs to the sponsor except for those SAEs that the protocol or other document (e.g., Investigator’s Brochure) identifies as not needing immediate reporting. Investigators must follow regulatory requirements related to the reporting of unexpected serious adverse drug reactions to the regulatory authority and the IRB. For reports of deaths, investigators must supply the sponsor and the IRB with any additional requested information (e.g., autopsy reports and terminal medical reports).</w:t>
      </w:r>
    </w:p>
    <w:p w:rsidR="0068711A" w:rsidRDefault="0068711A" w:rsidP="0068711A">
      <w:pPr>
        <w:autoSpaceDE w:val="0"/>
        <w:autoSpaceDN w:val="0"/>
        <w:adjustRightInd w:val="0"/>
        <w:ind w:left="360"/>
        <w:rPr>
          <w:rFonts w:ascii="Helvetica Neue" w:hAnsi="Helvetica Neue"/>
          <w:sz w:val="20"/>
          <w:szCs w:val="20"/>
        </w:rPr>
      </w:pPr>
    </w:p>
    <w:p w:rsidR="0068711A" w:rsidRPr="0068711A" w:rsidRDefault="0068711A" w:rsidP="0068711A">
      <w:pPr>
        <w:autoSpaceDE w:val="0"/>
        <w:autoSpaceDN w:val="0"/>
        <w:adjustRightInd w:val="0"/>
        <w:ind w:left="720"/>
        <w:rPr>
          <w:rFonts w:ascii="Helvetica Neue" w:hAnsi="Helvetica Neue"/>
          <w:b/>
          <w:i/>
          <w:sz w:val="20"/>
          <w:szCs w:val="20"/>
        </w:rPr>
      </w:pPr>
      <w:r w:rsidRPr="0068711A">
        <w:rPr>
          <w:rFonts w:ascii="Helvetica Neue" w:hAnsi="Helvetica Neue"/>
          <w:b/>
          <w:i/>
          <w:sz w:val="20"/>
          <w:szCs w:val="20"/>
        </w:rPr>
        <w:t xml:space="preserve">Reporting Study Endpoints </w:t>
      </w:r>
    </w:p>
    <w:p w:rsidR="0068711A" w:rsidRDefault="0068711A" w:rsidP="0068711A">
      <w:pPr>
        <w:autoSpaceDE w:val="0"/>
        <w:autoSpaceDN w:val="0"/>
        <w:adjustRightInd w:val="0"/>
        <w:ind w:left="720"/>
        <w:rPr>
          <w:rFonts w:ascii="Helvetica Neue" w:hAnsi="Helvetica Neue"/>
          <w:sz w:val="20"/>
          <w:szCs w:val="20"/>
        </w:rPr>
      </w:pPr>
      <w:r w:rsidRPr="0068711A">
        <w:rPr>
          <w:rFonts w:ascii="Helvetica Neue" w:hAnsi="Helvetica Neue"/>
          <w:sz w:val="20"/>
          <w:szCs w:val="20"/>
        </w:rPr>
        <w:t xml:space="preserve">Study endpoints (e.g., mortality or major morbidity) as described in the protocol ordinarily would not be reported as a serious adverse event or unexpected suspected adverse reactions to the IRB. However, if a serious and unexpected adverse event occurs for which </w:t>
      </w:r>
      <w:r w:rsidRPr="00104B3E">
        <w:rPr>
          <w:rFonts w:ascii="Helvetica Neue" w:hAnsi="Helvetica Neue"/>
          <w:b/>
          <w:i/>
          <w:sz w:val="20"/>
          <w:szCs w:val="20"/>
        </w:rPr>
        <w:t>there is evidence suggesting a causal relationship between the drug/device/study intervention and the event</w:t>
      </w:r>
      <w:r w:rsidRPr="0068711A">
        <w:rPr>
          <w:rFonts w:ascii="Helvetica Neue" w:hAnsi="Helvetica Neue"/>
          <w:sz w:val="20"/>
          <w:szCs w:val="20"/>
        </w:rPr>
        <w:t xml:space="preserve"> (e.g., death </w:t>
      </w:r>
      <w:r w:rsidRPr="0068711A">
        <w:rPr>
          <w:rFonts w:ascii="Helvetica Neue" w:hAnsi="Helvetica Neue"/>
          <w:sz w:val="20"/>
          <w:szCs w:val="20"/>
        </w:rPr>
        <w:lastRenderedPageBreak/>
        <w:t>from anaphylaxis), the event must be reported to the IRB as serious and unexpected suspected adverse reaction even if it is a component of the study endpoint (e.g., all-cause mortality).</w:t>
      </w:r>
    </w:p>
    <w:p w:rsidR="00053770" w:rsidRDefault="00053770" w:rsidP="0068711A">
      <w:pPr>
        <w:autoSpaceDE w:val="0"/>
        <w:autoSpaceDN w:val="0"/>
        <w:adjustRightInd w:val="0"/>
        <w:ind w:left="720"/>
        <w:rPr>
          <w:rFonts w:ascii="Helvetica Neue" w:hAnsi="Helvetica Neue"/>
          <w:sz w:val="20"/>
          <w:szCs w:val="20"/>
        </w:rPr>
      </w:pPr>
    </w:p>
    <w:p w:rsidR="00956767" w:rsidRDefault="00956767" w:rsidP="00956767">
      <w:pPr>
        <w:autoSpaceDE w:val="0"/>
        <w:autoSpaceDN w:val="0"/>
        <w:adjustRightInd w:val="0"/>
        <w:rPr>
          <w:rFonts w:ascii="Arial" w:hAnsi="Arial" w:cs="Arial"/>
          <w:color w:val="000000"/>
          <w:sz w:val="22"/>
          <w:szCs w:val="22"/>
        </w:rPr>
      </w:pPr>
      <w:r w:rsidRPr="00B371D3">
        <w:rPr>
          <w:rFonts w:ascii="Helvetica Neue" w:hAnsi="Helvetica Neue"/>
          <w:noProof/>
          <w:sz w:val="20"/>
          <w:szCs w:val="20"/>
        </w:rPr>
        <mc:AlternateContent>
          <mc:Choice Requires="wps">
            <w:drawing>
              <wp:anchor distT="0" distB="0" distL="114300" distR="114300" simplePos="0" relativeHeight="251659264" behindDoc="0" locked="0" layoutInCell="1" allowOverlap="1" wp14:anchorId="07C20918" wp14:editId="39E3A008">
                <wp:simplePos x="0" y="0"/>
                <wp:positionH relativeFrom="column">
                  <wp:posOffset>1725</wp:posOffset>
                </wp:positionH>
                <wp:positionV relativeFrom="paragraph">
                  <wp:posOffset>-3654</wp:posOffset>
                </wp:positionV>
                <wp:extent cx="6305562" cy="20962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6305562" cy="2096219"/>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626" w:rsidRDefault="00E00626" w:rsidP="00E00626">
                            <w:pPr>
                              <w:pStyle w:val="Default"/>
                              <w:rPr>
                                <w:rFonts w:ascii="Helvetica Neue" w:hAnsi="Helvetica Neue" w:cstheme="minorBidi"/>
                                <w:color w:val="000000" w:themeColor="text1"/>
                                <w:sz w:val="20"/>
                                <w:szCs w:val="20"/>
                              </w:rPr>
                            </w:pPr>
                            <w:r w:rsidRPr="00143FDC">
                              <w:rPr>
                                <w:rFonts w:ascii="Helvetica Neue" w:hAnsi="Helvetica Neue"/>
                                <w:color w:val="000000" w:themeColor="text1"/>
                                <w:sz w:val="19"/>
                                <w:szCs w:val="19"/>
                              </w:rPr>
                              <w:t xml:space="preserve"> </w:t>
                            </w:r>
                            <w:r w:rsidRPr="00E00626">
                              <w:rPr>
                                <w:rFonts w:ascii="Helvetica Neue" w:hAnsi="Helvetica Neue" w:cstheme="minorBidi"/>
                                <w:color w:val="000000" w:themeColor="text1"/>
                                <w:sz w:val="20"/>
                                <w:szCs w:val="20"/>
                              </w:rPr>
                              <w:t xml:space="preserve">All </w:t>
                            </w:r>
                            <w:r w:rsidRPr="00E00626">
                              <w:rPr>
                                <w:rFonts w:ascii="Helvetica Neue" w:hAnsi="Helvetica Neue" w:cstheme="minorBidi"/>
                                <w:b/>
                                <w:color w:val="000000" w:themeColor="text1"/>
                                <w:sz w:val="20"/>
                                <w:szCs w:val="20"/>
                              </w:rPr>
                              <w:t>serious adverse events</w:t>
                            </w:r>
                            <w:r w:rsidRPr="00E00626">
                              <w:rPr>
                                <w:rFonts w:ascii="Helvetica Neue" w:hAnsi="Helvetica Neue" w:cstheme="minorBidi"/>
                                <w:color w:val="000000" w:themeColor="text1"/>
                                <w:sz w:val="20"/>
                                <w:szCs w:val="20"/>
                              </w:rPr>
                              <w:t xml:space="preserve"> and </w:t>
                            </w:r>
                            <w:r w:rsidRPr="00E00626">
                              <w:rPr>
                                <w:rFonts w:ascii="Helvetica Neue" w:hAnsi="Helvetica Neue" w:cstheme="minorBidi"/>
                                <w:b/>
                                <w:color w:val="000000" w:themeColor="text1"/>
                                <w:sz w:val="20"/>
                                <w:szCs w:val="20"/>
                              </w:rPr>
                              <w:t>unexpected suspected adverse reactions</w:t>
                            </w:r>
                            <w:r w:rsidRPr="00E00626">
                              <w:rPr>
                                <w:rFonts w:ascii="Helvetica Neue" w:hAnsi="Helvetica Neue" w:cstheme="minorBidi"/>
                                <w:color w:val="000000" w:themeColor="text1"/>
                                <w:sz w:val="20"/>
                                <w:szCs w:val="20"/>
                              </w:rPr>
                              <w:t xml:space="preserve"> that occur during a study, or in a post-study period of reasonable duration (30 days, or longer if in the judgment of the PI reporting is appropriate after 30 days), must be reported via the </w:t>
                            </w:r>
                            <w:r w:rsidRPr="00E00626">
                              <w:rPr>
                                <w:rFonts w:ascii="Helvetica Neue" w:hAnsi="Helvetica Neue" w:cstheme="minorBidi"/>
                                <w:b/>
                                <w:color w:val="000000" w:themeColor="text1"/>
                                <w:sz w:val="20"/>
                                <w:szCs w:val="20"/>
                              </w:rPr>
                              <w:t>Reportable Event Form</w:t>
                            </w:r>
                            <w:r w:rsidRPr="00E00626">
                              <w:rPr>
                                <w:rFonts w:ascii="Helvetica Neue" w:hAnsi="Helvetica Neue" w:cstheme="minorBidi"/>
                                <w:color w:val="000000" w:themeColor="text1"/>
                                <w:sz w:val="20"/>
                                <w:szCs w:val="20"/>
                              </w:rPr>
                              <w:t xml:space="preserve">, with supporting documentation as soon as possible, </w:t>
                            </w:r>
                            <w:r w:rsidRPr="00E00626">
                              <w:rPr>
                                <w:rFonts w:ascii="Helvetica Neue" w:hAnsi="Helvetica Neue" w:cstheme="minorBidi"/>
                                <w:color w:val="000000" w:themeColor="text1"/>
                                <w:sz w:val="20"/>
                                <w:szCs w:val="20"/>
                                <w:u w:val="single"/>
                              </w:rPr>
                              <w:t>but in no event later than 5 business days of the researcher becoming aware of the event.</w:t>
                            </w:r>
                            <w:r w:rsidRPr="00E00626">
                              <w:rPr>
                                <w:rFonts w:ascii="Helvetica Neue" w:hAnsi="Helvetica Neue" w:cstheme="minorBidi"/>
                                <w:color w:val="000000" w:themeColor="text1"/>
                                <w:sz w:val="20"/>
                                <w:szCs w:val="20"/>
                              </w:rPr>
                              <w:t xml:space="preserve"> </w:t>
                            </w:r>
                          </w:p>
                          <w:p w:rsidR="00E00626" w:rsidRPr="00B371D3" w:rsidRDefault="00E00626" w:rsidP="00E00626">
                            <w:pPr>
                              <w:pStyle w:val="Default"/>
                              <w:rPr>
                                <w:rFonts w:ascii="Helvetica Neue" w:hAnsi="Helvetica Neue"/>
                                <w:color w:val="000000" w:themeColor="text1"/>
                                <w:sz w:val="19"/>
                                <w:szCs w:val="19"/>
                              </w:rPr>
                            </w:pPr>
                            <w:r w:rsidRPr="00E00626">
                              <w:rPr>
                                <w:rFonts w:ascii="Helvetica Neue" w:hAnsi="Helvetica Neue" w:cstheme="minorBidi"/>
                                <w:color w:val="000000" w:themeColor="text1"/>
                                <w:sz w:val="20"/>
                                <w:szCs w:val="20"/>
                              </w:rPr>
                              <w:t xml:space="preserve">In keeping with 21CFR812.150(a)(1), an investigator shall submit to the sponsor and to the reviewing IRB a report of any </w:t>
                            </w:r>
                            <w:r w:rsidRPr="00956767">
                              <w:rPr>
                                <w:rFonts w:ascii="Helvetica Neue" w:hAnsi="Helvetica Neue" w:cstheme="minorBidi"/>
                                <w:b/>
                                <w:color w:val="000000" w:themeColor="text1"/>
                                <w:sz w:val="20"/>
                                <w:szCs w:val="20"/>
                              </w:rPr>
                              <w:t>unanticipated adverse device effect</w:t>
                            </w:r>
                            <w:r w:rsidRPr="00E00626">
                              <w:rPr>
                                <w:rFonts w:ascii="Helvetica Neue" w:hAnsi="Helvetica Neue" w:cstheme="minorBidi"/>
                                <w:color w:val="000000" w:themeColor="text1"/>
                                <w:sz w:val="20"/>
                                <w:szCs w:val="20"/>
                              </w:rPr>
                              <w:t xml:space="preserve"> occurring during an</w:t>
                            </w:r>
                            <w:r w:rsidRPr="00956767">
                              <w:rPr>
                                <w:rFonts w:ascii="Helvetica Neue" w:hAnsi="Helvetica Neue" w:cstheme="minorBidi"/>
                                <w:color w:val="000000" w:themeColor="text1"/>
                                <w:sz w:val="20"/>
                                <w:szCs w:val="20"/>
                              </w:rPr>
                              <w:t xml:space="preserve"> investigation as soon as</w:t>
                            </w:r>
                            <w:r w:rsidRPr="00E00626">
                              <w:rPr>
                                <w:color w:val="000000" w:themeColor="text1"/>
                                <w:sz w:val="22"/>
                                <w:szCs w:val="22"/>
                              </w:rPr>
                              <w:t xml:space="preserve"> </w:t>
                            </w:r>
                            <w:r w:rsidRPr="00956767">
                              <w:rPr>
                                <w:rFonts w:ascii="Helvetica Neue" w:hAnsi="Helvetica Neue" w:cstheme="minorBidi"/>
                                <w:color w:val="000000" w:themeColor="text1"/>
                                <w:sz w:val="20"/>
                                <w:szCs w:val="20"/>
                              </w:rPr>
                              <w:t xml:space="preserve">possible, </w:t>
                            </w:r>
                            <w:r w:rsidRPr="00956767">
                              <w:rPr>
                                <w:rFonts w:ascii="Helvetica Neue" w:hAnsi="Helvetica Neue" w:cstheme="minorBidi"/>
                                <w:color w:val="000000" w:themeColor="text1"/>
                                <w:sz w:val="20"/>
                                <w:szCs w:val="20"/>
                                <w:u w:val="single"/>
                              </w:rPr>
                              <w:t>but in no event later than 10 working days after the investigator first learns of the effect</w:t>
                            </w:r>
                            <w:r w:rsidRPr="00956767">
                              <w:rPr>
                                <w:rFonts w:ascii="Helvetica Neue" w:hAnsi="Helvetica Neue" w:cstheme="minorBidi"/>
                                <w:color w:val="000000" w:themeColor="text1"/>
                                <w:sz w:val="20"/>
                                <w:szCs w:val="20"/>
                              </w:rPr>
                              <w:t xml:space="preserve">, via the </w:t>
                            </w:r>
                            <w:r w:rsidRPr="00956767">
                              <w:rPr>
                                <w:rFonts w:ascii="Helvetica Neue" w:hAnsi="Helvetica Neue" w:cstheme="minorBidi"/>
                                <w:b/>
                                <w:color w:val="000000" w:themeColor="text1"/>
                                <w:sz w:val="20"/>
                                <w:szCs w:val="20"/>
                              </w:rPr>
                              <w:t>Reportable Event Form</w:t>
                            </w:r>
                            <w:r w:rsidRPr="00956767">
                              <w:rPr>
                                <w:rFonts w:ascii="Helvetica Neue" w:hAnsi="Helvetica Neue" w:cstheme="minorBid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20918" id="Rectangle 1" o:spid="_x0000_s1026" style="position:absolute;margin-left:.15pt;margin-top:-.3pt;width:496.5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" fillcolor="#f2f2f2 [3052]" strokecolor="#1f3763 [1604]" strokeweight="1pt">
                <v:textbox>
                  <w:txbxContent>
                    <w:p w:rsidR="00E00626" w:rsidRDefault="00E00626" w:rsidP="00E00626">
                      <w:pPr>
                        <w:pStyle w:val="Default"/>
                        <w:rPr>
                          <w:rFonts w:ascii="Helvetica Neue" w:hAnsi="Helvetica Neue" w:cstheme="minorBidi"/>
                          <w:color w:val="000000" w:themeColor="text1"/>
                          <w:sz w:val="20"/>
                          <w:szCs w:val="20"/>
                        </w:rPr>
                      </w:pPr>
                      <w:r w:rsidRPr="00143FDC">
                        <w:rPr>
                          <w:rFonts w:ascii="Helvetica Neue" w:hAnsi="Helvetica Neue"/>
                          <w:color w:val="000000" w:themeColor="text1"/>
                          <w:sz w:val="19"/>
                          <w:szCs w:val="19"/>
                        </w:rPr>
                        <w:t xml:space="preserve"> </w:t>
                      </w:r>
                      <w:r w:rsidRPr="00E00626">
                        <w:rPr>
                          <w:rFonts w:ascii="Helvetica Neue" w:hAnsi="Helvetica Neue" w:cstheme="minorBidi"/>
                          <w:color w:val="000000" w:themeColor="text1"/>
                          <w:sz w:val="20"/>
                          <w:szCs w:val="20"/>
                        </w:rPr>
                        <w:t xml:space="preserve">All </w:t>
                      </w:r>
                      <w:r w:rsidRPr="00E00626">
                        <w:rPr>
                          <w:rFonts w:ascii="Helvetica Neue" w:hAnsi="Helvetica Neue" w:cstheme="minorBidi"/>
                          <w:b/>
                          <w:color w:val="000000" w:themeColor="text1"/>
                          <w:sz w:val="20"/>
                          <w:szCs w:val="20"/>
                        </w:rPr>
                        <w:t>serious adverse events</w:t>
                      </w:r>
                      <w:r w:rsidRPr="00E00626">
                        <w:rPr>
                          <w:rFonts w:ascii="Helvetica Neue" w:hAnsi="Helvetica Neue" w:cstheme="minorBidi"/>
                          <w:color w:val="000000" w:themeColor="text1"/>
                          <w:sz w:val="20"/>
                          <w:szCs w:val="20"/>
                        </w:rPr>
                        <w:t xml:space="preserve"> and </w:t>
                      </w:r>
                      <w:r w:rsidRPr="00E00626">
                        <w:rPr>
                          <w:rFonts w:ascii="Helvetica Neue" w:hAnsi="Helvetica Neue" w:cstheme="minorBidi"/>
                          <w:b/>
                          <w:color w:val="000000" w:themeColor="text1"/>
                          <w:sz w:val="20"/>
                          <w:szCs w:val="20"/>
                        </w:rPr>
                        <w:t>unexpected suspected adverse reactions</w:t>
                      </w:r>
                      <w:r w:rsidRPr="00E00626">
                        <w:rPr>
                          <w:rFonts w:ascii="Helvetica Neue" w:hAnsi="Helvetica Neue" w:cstheme="minorBidi"/>
                          <w:color w:val="000000" w:themeColor="text1"/>
                          <w:sz w:val="20"/>
                          <w:szCs w:val="20"/>
                        </w:rPr>
                        <w:t xml:space="preserve"> that occur during a study, or in a post-study period of reasonable duration (30 days, or longer if in the judgment of the PI reporting is appropriate after 30 days), must be reported via the </w:t>
                      </w:r>
                      <w:r w:rsidRPr="00E00626">
                        <w:rPr>
                          <w:rFonts w:ascii="Helvetica Neue" w:hAnsi="Helvetica Neue" w:cstheme="minorBidi"/>
                          <w:b/>
                          <w:color w:val="000000" w:themeColor="text1"/>
                          <w:sz w:val="20"/>
                          <w:szCs w:val="20"/>
                        </w:rPr>
                        <w:t>Reportable Event Form</w:t>
                      </w:r>
                      <w:r w:rsidRPr="00E00626">
                        <w:rPr>
                          <w:rFonts w:ascii="Helvetica Neue" w:hAnsi="Helvetica Neue" w:cstheme="minorBidi"/>
                          <w:color w:val="000000" w:themeColor="text1"/>
                          <w:sz w:val="20"/>
                          <w:szCs w:val="20"/>
                        </w:rPr>
                        <w:t xml:space="preserve">, with supporting documentation as soon as possible, </w:t>
                      </w:r>
                      <w:r w:rsidRPr="00E00626">
                        <w:rPr>
                          <w:rFonts w:ascii="Helvetica Neue" w:hAnsi="Helvetica Neue" w:cstheme="minorBidi"/>
                          <w:color w:val="000000" w:themeColor="text1"/>
                          <w:sz w:val="20"/>
                          <w:szCs w:val="20"/>
                          <w:u w:val="single"/>
                        </w:rPr>
                        <w:t>but in no event later than 5 business days of the researcher becoming aware of the event.</w:t>
                      </w:r>
                      <w:r w:rsidRPr="00E00626">
                        <w:rPr>
                          <w:rFonts w:ascii="Helvetica Neue" w:hAnsi="Helvetica Neue" w:cstheme="minorBidi"/>
                          <w:color w:val="000000" w:themeColor="text1"/>
                          <w:sz w:val="20"/>
                          <w:szCs w:val="20"/>
                        </w:rPr>
                        <w:t xml:space="preserve"> </w:t>
                      </w:r>
                    </w:p>
                    <w:p w:rsidR="00E00626" w:rsidRPr="00B371D3" w:rsidRDefault="00E00626" w:rsidP="00E00626">
                      <w:pPr>
                        <w:pStyle w:val="Default"/>
                        <w:rPr>
                          <w:rFonts w:ascii="Helvetica Neue" w:hAnsi="Helvetica Neue"/>
                          <w:color w:val="000000" w:themeColor="text1"/>
                          <w:sz w:val="19"/>
                          <w:szCs w:val="19"/>
                        </w:rPr>
                      </w:pPr>
                      <w:r w:rsidRPr="00E00626">
                        <w:rPr>
                          <w:rFonts w:ascii="Helvetica Neue" w:hAnsi="Helvetica Neue" w:cstheme="minorBidi"/>
                          <w:color w:val="000000" w:themeColor="text1"/>
                          <w:sz w:val="20"/>
                          <w:szCs w:val="20"/>
                        </w:rPr>
                        <w:t xml:space="preserve">In keeping with 21CFR812.150(a)(1), an investigator shall submit to the sponsor and to the reviewing IRB a report of any </w:t>
                      </w:r>
                      <w:r w:rsidRPr="00956767">
                        <w:rPr>
                          <w:rFonts w:ascii="Helvetica Neue" w:hAnsi="Helvetica Neue" w:cstheme="minorBidi"/>
                          <w:b/>
                          <w:color w:val="000000" w:themeColor="text1"/>
                          <w:sz w:val="20"/>
                          <w:szCs w:val="20"/>
                        </w:rPr>
                        <w:t>unanticipated adverse device effect</w:t>
                      </w:r>
                      <w:r w:rsidRPr="00E00626">
                        <w:rPr>
                          <w:rFonts w:ascii="Helvetica Neue" w:hAnsi="Helvetica Neue" w:cstheme="minorBidi"/>
                          <w:color w:val="000000" w:themeColor="text1"/>
                          <w:sz w:val="20"/>
                          <w:szCs w:val="20"/>
                        </w:rPr>
                        <w:t xml:space="preserve"> occurring during an</w:t>
                      </w:r>
                      <w:r w:rsidRPr="00956767">
                        <w:rPr>
                          <w:rFonts w:ascii="Helvetica Neue" w:hAnsi="Helvetica Neue" w:cstheme="minorBidi"/>
                          <w:color w:val="000000" w:themeColor="text1"/>
                          <w:sz w:val="20"/>
                          <w:szCs w:val="20"/>
                        </w:rPr>
                        <w:t xml:space="preserve"> investigation as soon as</w:t>
                      </w:r>
                      <w:r w:rsidRPr="00E00626">
                        <w:rPr>
                          <w:color w:val="000000" w:themeColor="text1"/>
                          <w:sz w:val="22"/>
                          <w:szCs w:val="22"/>
                        </w:rPr>
                        <w:t xml:space="preserve"> </w:t>
                      </w:r>
                      <w:r w:rsidRPr="00956767">
                        <w:rPr>
                          <w:rFonts w:ascii="Helvetica Neue" w:hAnsi="Helvetica Neue" w:cstheme="minorBidi"/>
                          <w:color w:val="000000" w:themeColor="text1"/>
                          <w:sz w:val="20"/>
                          <w:szCs w:val="20"/>
                        </w:rPr>
                        <w:t xml:space="preserve">possible, </w:t>
                      </w:r>
                      <w:r w:rsidRPr="00956767">
                        <w:rPr>
                          <w:rFonts w:ascii="Helvetica Neue" w:hAnsi="Helvetica Neue" w:cstheme="minorBidi"/>
                          <w:color w:val="000000" w:themeColor="text1"/>
                          <w:sz w:val="20"/>
                          <w:szCs w:val="20"/>
                          <w:u w:val="single"/>
                        </w:rPr>
                        <w:t>but in no event later than 10 working days after the investigator first learns of the effect</w:t>
                      </w:r>
                      <w:r w:rsidRPr="00956767">
                        <w:rPr>
                          <w:rFonts w:ascii="Helvetica Neue" w:hAnsi="Helvetica Neue" w:cstheme="minorBidi"/>
                          <w:color w:val="000000" w:themeColor="text1"/>
                          <w:sz w:val="20"/>
                          <w:szCs w:val="20"/>
                        </w:rPr>
                        <w:t xml:space="preserve">, via the </w:t>
                      </w:r>
                      <w:r w:rsidRPr="00956767">
                        <w:rPr>
                          <w:rFonts w:ascii="Helvetica Neue" w:hAnsi="Helvetica Neue" w:cstheme="minorBidi"/>
                          <w:b/>
                          <w:color w:val="000000" w:themeColor="text1"/>
                          <w:sz w:val="20"/>
                          <w:szCs w:val="20"/>
                        </w:rPr>
                        <w:t>Reportable Event Form</w:t>
                      </w:r>
                      <w:r w:rsidRPr="00956767">
                        <w:rPr>
                          <w:rFonts w:ascii="Helvetica Neue" w:hAnsi="Helvetica Neue" w:cstheme="minorBidi"/>
                          <w:color w:val="000000" w:themeColor="text1"/>
                          <w:sz w:val="20"/>
                          <w:szCs w:val="20"/>
                        </w:rPr>
                        <w:t>.</w:t>
                      </w:r>
                    </w:p>
                  </w:txbxContent>
                </v:textbox>
              </v:rect>
            </w:pict>
          </mc:Fallback>
        </mc:AlternateContent>
      </w: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956767" w:rsidRDefault="00956767" w:rsidP="00956767">
      <w:pPr>
        <w:autoSpaceDE w:val="0"/>
        <w:autoSpaceDN w:val="0"/>
        <w:adjustRightInd w:val="0"/>
        <w:rPr>
          <w:rFonts w:ascii="Arial" w:hAnsi="Arial" w:cs="Arial"/>
          <w:color w:val="000000"/>
          <w:sz w:val="22"/>
          <w:szCs w:val="22"/>
        </w:rPr>
      </w:pPr>
    </w:p>
    <w:p w:rsidR="008C0741" w:rsidRDefault="008C0741" w:rsidP="00956767">
      <w:pPr>
        <w:autoSpaceDE w:val="0"/>
        <w:autoSpaceDN w:val="0"/>
        <w:adjustRightInd w:val="0"/>
        <w:ind w:left="180"/>
        <w:rPr>
          <w:rFonts w:ascii="Helvetica Neue" w:hAnsi="Helvetica Neue"/>
          <w:sz w:val="20"/>
          <w:szCs w:val="20"/>
        </w:rPr>
      </w:pPr>
    </w:p>
    <w:p w:rsidR="00956767" w:rsidRDefault="00956767" w:rsidP="00956767">
      <w:pPr>
        <w:autoSpaceDE w:val="0"/>
        <w:autoSpaceDN w:val="0"/>
        <w:adjustRightInd w:val="0"/>
        <w:ind w:left="180"/>
        <w:rPr>
          <w:rFonts w:ascii="Helvetica Neue" w:hAnsi="Helvetica Neue"/>
          <w:sz w:val="20"/>
          <w:szCs w:val="20"/>
        </w:rPr>
      </w:pPr>
      <w:r w:rsidRPr="00956767">
        <w:rPr>
          <w:rFonts w:ascii="Helvetica Neue" w:hAnsi="Helvetica Neue"/>
          <w:sz w:val="20"/>
          <w:szCs w:val="20"/>
        </w:rPr>
        <w:t xml:space="preserve">Reports to the IRB must contain a sufficient amount of information to permit the reviewer to judge whether the event raises new questions about risks to participants. All reports will be preliminarily reviewed by a member of the IRB administrative staff and will be subsequently reviewed by the IRB Chairperson, or designee. </w:t>
      </w:r>
    </w:p>
    <w:p w:rsidR="00053770" w:rsidRPr="00956767" w:rsidRDefault="00053770" w:rsidP="00956767">
      <w:pPr>
        <w:autoSpaceDE w:val="0"/>
        <w:autoSpaceDN w:val="0"/>
        <w:adjustRightInd w:val="0"/>
        <w:ind w:left="180"/>
        <w:rPr>
          <w:rFonts w:ascii="Helvetica Neue" w:hAnsi="Helvetica Neue"/>
          <w:sz w:val="20"/>
          <w:szCs w:val="20"/>
        </w:rPr>
      </w:pPr>
    </w:p>
    <w:p w:rsidR="00956767" w:rsidRDefault="00956767" w:rsidP="00956767">
      <w:pPr>
        <w:autoSpaceDE w:val="0"/>
        <w:autoSpaceDN w:val="0"/>
        <w:adjustRightInd w:val="0"/>
        <w:ind w:left="180"/>
        <w:rPr>
          <w:rFonts w:ascii="Helvetica Neue" w:hAnsi="Helvetica Neue"/>
          <w:sz w:val="20"/>
          <w:szCs w:val="20"/>
        </w:rPr>
      </w:pPr>
      <w:r w:rsidRPr="00956767">
        <w:rPr>
          <w:rFonts w:ascii="Helvetica Neue" w:hAnsi="Helvetica Neue"/>
          <w:sz w:val="20"/>
          <w:szCs w:val="20"/>
        </w:rPr>
        <w:t>All events should be followed up to resolution. Any new findings pertaining to a previously reported event must be submitted as a follow-up report. Such submission should indicate whether it is an Initial or Follow-up report.</w:t>
      </w:r>
    </w:p>
    <w:p w:rsidR="008C0741" w:rsidRDefault="008C0741" w:rsidP="00956767">
      <w:pPr>
        <w:autoSpaceDE w:val="0"/>
        <w:autoSpaceDN w:val="0"/>
        <w:adjustRightInd w:val="0"/>
        <w:ind w:left="180"/>
        <w:rPr>
          <w:rFonts w:ascii="Helvetica Neue" w:hAnsi="Helvetica Neue"/>
          <w:sz w:val="20"/>
          <w:szCs w:val="20"/>
        </w:rPr>
      </w:pPr>
    </w:p>
    <w:p w:rsidR="00E00626" w:rsidRPr="00104B3E" w:rsidRDefault="008C0741" w:rsidP="008C0741">
      <w:pPr>
        <w:pStyle w:val="ListParagraph"/>
        <w:numPr>
          <w:ilvl w:val="0"/>
          <w:numId w:val="17"/>
        </w:numPr>
        <w:rPr>
          <w:rFonts w:ascii="HelveticaNeue" w:eastAsia="Times New Roman" w:hAnsi="HelveticaNeue" w:cs="Times New Roman"/>
          <w:b/>
          <w:bCs/>
          <w:color w:val="7F0000"/>
          <w:sz w:val="20"/>
          <w:szCs w:val="20"/>
          <w:u w:val="single"/>
        </w:rPr>
      </w:pPr>
      <w:r w:rsidRPr="00104B3E">
        <w:rPr>
          <w:rFonts w:ascii="HelveticaNeue" w:eastAsia="Times New Roman" w:hAnsi="HelveticaNeue" w:cs="Times New Roman"/>
          <w:b/>
          <w:bCs/>
          <w:color w:val="7F0000"/>
          <w:sz w:val="20"/>
          <w:szCs w:val="20"/>
          <w:u w:val="single"/>
        </w:rPr>
        <w:t>Protocol Deviations and Protocol Exceptions:</w:t>
      </w:r>
    </w:p>
    <w:p w:rsidR="008C0741" w:rsidRPr="008C0741" w:rsidRDefault="008C0741" w:rsidP="008C0741">
      <w:pPr>
        <w:pStyle w:val="ListParagraph"/>
        <w:autoSpaceDE w:val="0"/>
        <w:autoSpaceDN w:val="0"/>
        <w:adjustRightInd w:val="0"/>
        <w:ind w:left="360"/>
        <w:rPr>
          <w:rFonts w:ascii="Helvetica Neue" w:hAnsi="Helvetica Neue"/>
          <w:b/>
          <w:sz w:val="20"/>
          <w:szCs w:val="20"/>
        </w:rPr>
      </w:pPr>
      <w:r w:rsidRPr="008C0741">
        <w:rPr>
          <w:rFonts w:ascii="Helvetica Neue" w:hAnsi="Helvetica Neue"/>
          <w:b/>
          <w:sz w:val="20"/>
          <w:szCs w:val="20"/>
        </w:rPr>
        <w:t xml:space="preserve">Definitions and Reporting Procedures: </w:t>
      </w:r>
    </w:p>
    <w:p w:rsidR="00053770" w:rsidRDefault="00053770" w:rsidP="008C0741">
      <w:pPr>
        <w:pStyle w:val="ListParagraph"/>
        <w:autoSpaceDE w:val="0"/>
        <w:autoSpaceDN w:val="0"/>
        <w:adjustRightInd w:val="0"/>
        <w:ind w:left="360"/>
        <w:rPr>
          <w:rFonts w:ascii="Helvetica Neue" w:hAnsi="Helvetica Neue"/>
          <w:b/>
          <w:sz w:val="20"/>
          <w:szCs w:val="20"/>
          <w:u w:val="single"/>
        </w:rPr>
      </w:pPr>
    </w:p>
    <w:p w:rsidR="008C0741" w:rsidRPr="008C0741" w:rsidRDefault="008C0741" w:rsidP="008C0741">
      <w:pPr>
        <w:pStyle w:val="ListParagraph"/>
        <w:autoSpaceDE w:val="0"/>
        <w:autoSpaceDN w:val="0"/>
        <w:adjustRightInd w:val="0"/>
        <w:ind w:left="360"/>
        <w:rPr>
          <w:rFonts w:ascii="Helvetica Neue" w:hAnsi="Helvetica Neue"/>
          <w:sz w:val="20"/>
          <w:szCs w:val="20"/>
        </w:rPr>
      </w:pPr>
      <w:r w:rsidRPr="008C0741">
        <w:rPr>
          <w:rFonts w:ascii="Helvetica Neue" w:hAnsi="Helvetica Neue"/>
          <w:b/>
          <w:sz w:val="20"/>
          <w:szCs w:val="20"/>
          <w:u w:val="single"/>
        </w:rPr>
        <w:t>Protocol Deviation:</w:t>
      </w:r>
      <w:r w:rsidRPr="008C0741">
        <w:rPr>
          <w:rFonts w:ascii="Helvetica Neue" w:hAnsi="Helvetica Neue"/>
          <w:sz w:val="20"/>
          <w:szCs w:val="20"/>
        </w:rPr>
        <w:t xml:space="preserve"> Any temporary alteration/modification to the IRB-approved protocol. The protocol may include the detailed protocol, protocol summary, consent form, recruitment materials, questionnaires, and any other information relating to the research study. Deviations can be major or minor. </w:t>
      </w:r>
    </w:p>
    <w:p w:rsidR="00053770" w:rsidRDefault="00053770" w:rsidP="008C0741">
      <w:pPr>
        <w:pStyle w:val="ListParagraph"/>
        <w:autoSpaceDE w:val="0"/>
        <w:autoSpaceDN w:val="0"/>
        <w:adjustRightInd w:val="0"/>
        <w:ind w:left="360"/>
        <w:rPr>
          <w:rFonts w:ascii="Helvetica Neue" w:hAnsi="Helvetica Neue"/>
          <w:b/>
          <w:sz w:val="20"/>
          <w:szCs w:val="20"/>
          <w:u w:val="single"/>
        </w:rPr>
      </w:pPr>
    </w:p>
    <w:p w:rsidR="008C0741" w:rsidRPr="008C0741" w:rsidRDefault="008C0741" w:rsidP="008C0741">
      <w:pPr>
        <w:pStyle w:val="ListParagraph"/>
        <w:autoSpaceDE w:val="0"/>
        <w:autoSpaceDN w:val="0"/>
        <w:adjustRightInd w:val="0"/>
        <w:ind w:left="360"/>
        <w:rPr>
          <w:rFonts w:ascii="Helvetica Neue" w:hAnsi="Helvetica Neue"/>
          <w:sz w:val="20"/>
          <w:szCs w:val="20"/>
        </w:rPr>
      </w:pPr>
      <w:r w:rsidRPr="008C0741">
        <w:rPr>
          <w:rFonts w:ascii="Helvetica Neue" w:hAnsi="Helvetica Neue"/>
          <w:b/>
          <w:sz w:val="20"/>
          <w:szCs w:val="20"/>
          <w:u w:val="single"/>
        </w:rPr>
        <w:t>Major Protocol Deviation:</w:t>
      </w:r>
      <w:r w:rsidRPr="008C0741">
        <w:rPr>
          <w:rFonts w:ascii="Helvetica Neue" w:hAnsi="Helvetica Neue"/>
          <w:sz w:val="20"/>
          <w:szCs w:val="20"/>
        </w:rPr>
        <w:t xml:space="preserve"> A deviation that affects subject safety, rights, welfare, or data integrity. Examples of major protocol deviations include (but are not limited to):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Failure to obtain informed consent (i.e., no documentation of informed consent, consent obtained after study procedures were initiated)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Enrolling subject who does not meet inclusion/exclusion criteria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Use of study procedures not approved by the IRB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Failure to report serious adverse events to the IRB and/or sponsor (per applicable requirements)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lastRenderedPageBreak/>
        <w:t xml:space="preserve">Failure of subject to show up for a study appointment that results in missing treatment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Failure to perform a required study procedure or lab test that could affect subject safety or integrity of study data (e.g., procedure or lab test results needed to determine eligibility for the research)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Error in dispensing or dosing of drug/study medication, whether committed by subject or study team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Error involving use of device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Study visit conducted outside of required timeframe, only if it affects subject safety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Failure to follow safety monitoring plan </w:t>
      </w:r>
    </w:p>
    <w:p w:rsidR="008C0741" w:rsidRPr="008C0741" w:rsidRDefault="008C0741" w:rsidP="008C0741">
      <w:pPr>
        <w:pStyle w:val="ListParagraph"/>
        <w:numPr>
          <w:ilvl w:val="0"/>
          <w:numId w:val="18"/>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Enrollment of subjects after IRB-approval of study expired </w:t>
      </w:r>
    </w:p>
    <w:p w:rsidR="008C0741" w:rsidRDefault="008C0741" w:rsidP="008C0741">
      <w:pPr>
        <w:pStyle w:val="ListParagraph"/>
        <w:ind w:left="360"/>
        <w:rPr>
          <w:rFonts w:ascii="Helvetica Neue" w:hAnsi="Helvetica Neue"/>
          <w:sz w:val="20"/>
          <w:szCs w:val="20"/>
        </w:rPr>
      </w:pPr>
      <w:r w:rsidRPr="00B371D3">
        <w:rPr>
          <w:rFonts w:ascii="Helvetica Neue" w:hAnsi="Helvetica Neue"/>
          <w:noProof/>
          <w:sz w:val="20"/>
          <w:szCs w:val="20"/>
        </w:rPr>
        <mc:AlternateContent>
          <mc:Choice Requires="wps">
            <w:drawing>
              <wp:anchor distT="0" distB="0" distL="114300" distR="114300" simplePos="0" relativeHeight="251661312" behindDoc="0" locked="0" layoutInCell="1" allowOverlap="1" wp14:anchorId="6C2DAB34" wp14:editId="2F0DE2E7">
                <wp:simplePos x="0" y="0"/>
                <wp:positionH relativeFrom="column">
                  <wp:posOffset>1905</wp:posOffset>
                </wp:positionH>
                <wp:positionV relativeFrom="paragraph">
                  <wp:posOffset>83185</wp:posOffset>
                </wp:positionV>
                <wp:extent cx="6286500" cy="526211"/>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286500" cy="526211"/>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0741" w:rsidRPr="008C0741" w:rsidRDefault="008C0741" w:rsidP="00053770">
                            <w:pPr>
                              <w:autoSpaceDE w:val="0"/>
                              <w:autoSpaceDN w:val="0"/>
                              <w:adjustRightInd w:val="0"/>
                              <w:rPr>
                                <w:rFonts w:ascii="Helvetica Neue" w:hAnsi="Helvetica Neue"/>
                                <w:color w:val="000000" w:themeColor="text1"/>
                                <w:sz w:val="20"/>
                                <w:szCs w:val="20"/>
                              </w:rPr>
                            </w:pPr>
                            <w:r w:rsidRPr="008C0741">
                              <w:rPr>
                                <w:rFonts w:ascii="Helvetica Neue" w:hAnsi="Helvetica Neue"/>
                                <w:color w:val="000000" w:themeColor="text1"/>
                                <w:sz w:val="20"/>
                                <w:szCs w:val="20"/>
                              </w:rPr>
                              <w:t>Major protocol deviations must be reported to the IRB within ten (10) working days of discovery using the Reportable Event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AB34" id="Rectangle 3" o:spid="_x0000_s1027" style="position:absolute;left:0;text-align:left;margin-left:.15pt;margin-top:6.55pt;width:49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" fillcolor="#f2f2f2 [3052]" strokecolor="#1f3763 [1604]" strokeweight="1pt">
                <v:textbox>
                  <w:txbxContent>
                    <w:p w:rsidR="008C0741" w:rsidRPr="008C0741" w:rsidRDefault="008C0741" w:rsidP="00053770">
                      <w:pPr>
                        <w:autoSpaceDE w:val="0"/>
                        <w:autoSpaceDN w:val="0"/>
                        <w:adjustRightInd w:val="0"/>
                        <w:rPr>
                          <w:rFonts w:ascii="Helvetica Neue" w:hAnsi="Helvetica Neue"/>
                          <w:color w:val="000000" w:themeColor="text1"/>
                          <w:sz w:val="20"/>
                          <w:szCs w:val="20"/>
                        </w:rPr>
                      </w:pPr>
                      <w:r w:rsidRPr="008C0741">
                        <w:rPr>
                          <w:rFonts w:ascii="Helvetica Neue" w:hAnsi="Helvetica Neue"/>
                          <w:color w:val="000000" w:themeColor="text1"/>
                          <w:sz w:val="20"/>
                          <w:szCs w:val="20"/>
                        </w:rPr>
                        <w:t>Major protocol deviations must be reported to the IRB within ten (10) working days of discovery using the Reportable Event Form.</w:t>
                      </w:r>
                    </w:p>
                  </w:txbxContent>
                </v:textbox>
              </v:rect>
            </w:pict>
          </mc:Fallback>
        </mc:AlternateContent>
      </w:r>
    </w:p>
    <w:p w:rsidR="008C0741" w:rsidRDefault="008C0741" w:rsidP="008C0741">
      <w:pPr>
        <w:pStyle w:val="ListParagraph"/>
        <w:ind w:left="360"/>
        <w:rPr>
          <w:rFonts w:ascii="Helvetica Neue" w:hAnsi="Helvetica Neue"/>
          <w:sz w:val="20"/>
          <w:szCs w:val="20"/>
        </w:rPr>
      </w:pPr>
    </w:p>
    <w:p w:rsidR="008C0741" w:rsidRDefault="008C0741" w:rsidP="008C0741">
      <w:pPr>
        <w:pStyle w:val="ListParagraph"/>
        <w:ind w:left="360"/>
        <w:rPr>
          <w:rFonts w:ascii="Helvetica Neue" w:hAnsi="Helvetica Neue"/>
          <w:sz w:val="20"/>
          <w:szCs w:val="20"/>
        </w:rPr>
      </w:pPr>
    </w:p>
    <w:p w:rsidR="0004034E" w:rsidRDefault="0004034E" w:rsidP="00400298">
      <w:pPr>
        <w:autoSpaceDE w:val="0"/>
        <w:autoSpaceDN w:val="0"/>
        <w:adjustRightInd w:val="0"/>
        <w:spacing w:after="240"/>
        <w:ind w:left="360"/>
        <w:rPr>
          <w:rFonts w:ascii="Helvetica Neue" w:hAnsi="Helvetica Neue"/>
          <w:b/>
          <w:sz w:val="20"/>
          <w:szCs w:val="20"/>
          <w:u w:val="single"/>
        </w:rPr>
      </w:pPr>
    </w:p>
    <w:p w:rsidR="008C0741" w:rsidRPr="008C0741" w:rsidRDefault="008C0741" w:rsidP="00053770">
      <w:pPr>
        <w:autoSpaceDE w:val="0"/>
        <w:autoSpaceDN w:val="0"/>
        <w:adjustRightInd w:val="0"/>
        <w:ind w:left="360"/>
        <w:rPr>
          <w:rFonts w:ascii="Helvetica Neue" w:hAnsi="Helvetica Neue"/>
          <w:sz w:val="20"/>
          <w:szCs w:val="20"/>
        </w:rPr>
      </w:pPr>
      <w:r w:rsidRPr="00053770">
        <w:rPr>
          <w:rFonts w:ascii="Helvetica Neue" w:hAnsi="Helvetica Neue"/>
          <w:b/>
          <w:sz w:val="20"/>
          <w:szCs w:val="20"/>
          <w:u w:val="single"/>
        </w:rPr>
        <w:t>Minor Protocol Deviation:</w:t>
      </w:r>
      <w:r w:rsidRPr="008C0741">
        <w:rPr>
          <w:rFonts w:ascii="Helvetica Neue" w:hAnsi="Helvetica Neue"/>
          <w:sz w:val="20"/>
          <w:szCs w:val="20"/>
        </w:rPr>
        <w:t xml:space="preserve"> A deviation that does not affect subject safety, rights, welfare, or data integrity. Examples of minor protocol deviations include (but are not limited to):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Missing original signed and dated consent form (only photocopy available)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Inappropriate documentation of informed consent, including: </w:t>
      </w:r>
    </w:p>
    <w:p w:rsidR="008C0741" w:rsidRPr="008C0741" w:rsidRDefault="008C0741" w:rsidP="008C0741">
      <w:pPr>
        <w:pStyle w:val="ListParagraph"/>
        <w:numPr>
          <w:ilvl w:val="0"/>
          <w:numId w:val="20"/>
        </w:numPr>
        <w:autoSpaceDE w:val="0"/>
        <w:autoSpaceDN w:val="0"/>
        <w:adjustRightInd w:val="0"/>
        <w:ind w:left="900" w:hanging="180"/>
        <w:rPr>
          <w:rFonts w:ascii="Helvetica Neue" w:hAnsi="Helvetica Neue"/>
          <w:sz w:val="20"/>
          <w:szCs w:val="20"/>
        </w:rPr>
      </w:pPr>
      <w:r w:rsidRPr="008C0741">
        <w:rPr>
          <w:rFonts w:ascii="Helvetica Neue" w:hAnsi="Helvetica Neue"/>
          <w:sz w:val="20"/>
          <w:szCs w:val="20"/>
        </w:rPr>
        <w:t xml:space="preserve">Copy not given to the person signing the consent form </w:t>
      </w:r>
    </w:p>
    <w:p w:rsidR="008C0741" w:rsidRPr="008C0741" w:rsidRDefault="008C0741" w:rsidP="008C0741">
      <w:pPr>
        <w:pStyle w:val="ListParagraph"/>
        <w:numPr>
          <w:ilvl w:val="0"/>
          <w:numId w:val="20"/>
        </w:numPr>
        <w:autoSpaceDE w:val="0"/>
        <w:autoSpaceDN w:val="0"/>
        <w:adjustRightInd w:val="0"/>
        <w:ind w:left="900" w:hanging="180"/>
        <w:rPr>
          <w:rFonts w:ascii="Helvetica Neue" w:hAnsi="Helvetica Neue"/>
          <w:sz w:val="20"/>
          <w:szCs w:val="20"/>
        </w:rPr>
      </w:pPr>
      <w:r w:rsidRPr="008C0741">
        <w:rPr>
          <w:rFonts w:ascii="Helvetica Neue" w:hAnsi="Helvetica Neue"/>
          <w:sz w:val="20"/>
          <w:szCs w:val="20"/>
        </w:rPr>
        <w:t xml:space="preserve">Someone other than the subjects dated the consent form </w:t>
      </w:r>
    </w:p>
    <w:p w:rsidR="008C0741" w:rsidRPr="008C0741" w:rsidRDefault="008C0741" w:rsidP="008C0741">
      <w:pPr>
        <w:pStyle w:val="ListParagraph"/>
        <w:numPr>
          <w:ilvl w:val="0"/>
          <w:numId w:val="20"/>
        </w:numPr>
        <w:autoSpaceDE w:val="0"/>
        <w:autoSpaceDN w:val="0"/>
        <w:adjustRightInd w:val="0"/>
        <w:ind w:left="900" w:hanging="180"/>
        <w:rPr>
          <w:rFonts w:ascii="Helvetica Neue" w:hAnsi="Helvetica Neue"/>
          <w:sz w:val="20"/>
          <w:szCs w:val="20"/>
        </w:rPr>
      </w:pPr>
      <w:r w:rsidRPr="008C0741">
        <w:rPr>
          <w:rFonts w:ascii="Helvetica Neue" w:hAnsi="Helvetica Neue"/>
          <w:sz w:val="20"/>
          <w:szCs w:val="20"/>
        </w:rPr>
        <w:t xml:space="preserve">Expired consent used, but the version letter is identical to the currently approved consent form.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Deviations from the approved study procedure that do not affect subject safety or data integrity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Study procedure conducted out of sequence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Omitting an approved portion of the protocol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Failure to perform a required lab test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Missing lab results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Study visit conducted outside of required timeframe </w:t>
      </w:r>
    </w:p>
    <w:p w:rsidR="008C0741" w:rsidRPr="008C0741" w:rsidRDefault="008C0741" w:rsidP="008C0741">
      <w:pPr>
        <w:pStyle w:val="ListParagraph"/>
        <w:numPr>
          <w:ilvl w:val="0"/>
          <w:numId w:val="21"/>
        </w:numPr>
        <w:autoSpaceDE w:val="0"/>
        <w:autoSpaceDN w:val="0"/>
        <w:adjustRightInd w:val="0"/>
        <w:ind w:left="540" w:hanging="180"/>
        <w:rPr>
          <w:rFonts w:ascii="Helvetica Neue" w:hAnsi="Helvetica Neue"/>
          <w:sz w:val="20"/>
          <w:szCs w:val="20"/>
        </w:rPr>
      </w:pPr>
      <w:r w:rsidRPr="008C0741">
        <w:rPr>
          <w:rFonts w:ascii="Helvetica Neue" w:hAnsi="Helvetica Neue"/>
          <w:sz w:val="20"/>
          <w:szCs w:val="20"/>
        </w:rPr>
        <w:t xml:space="preserve">Failure of subject to return study medication </w:t>
      </w:r>
    </w:p>
    <w:p w:rsidR="008C0741" w:rsidRDefault="00400298" w:rsidP="008C0741">
      <w:pPr>
        <w:pStyle w:val="ListParagraph"/>
        <w:ind w:left="360"/>
        <w:rPr>
          <w:rFonts w:ascii="Helvetica Neue" w:hAnsi="Helvetica Neue"/>
          <w:sz w:val="20"/>
          <w:szCs w:val="20"/>
        </w:rPr>
      </w:pPr>
      <w:r w:rsidRPr="00B371D3">
        <w:rPr>
          <w:rFonts w:ascii="Helvetica Neue" w:hAnsi="Helvetica Neue"/>
          <w:noProof/>
          <w:sz w:val="20"/>
          <w:szCs w:val="20"/>
        </w:rPr>
        <mc:AlternateContent>
          <mc:Choice Requires="wps">
            <w:drawing>
              <wp:anchor distT="0" distB="0" distL="114300" distR="114300" simplePos="0" relativeHeight="251658240" behindDoc="0" locked="0" layoutInCell="1" allowOverlap="1" wp14:anchorId="4DC54EE1" wp14:editId="256FE063">
                <wp:simplePos x="0" y="0"/>
                <wp:positionH relativeFrom="column">
                  <wp:posOffset>1905</wp:posOffset>
                </wp:positionH>
                <wp:positionV relativeFrom="paragraph">
                  <wp:posOffset>92075</wp:posOffset>
                </wp:positionV>
                <wp:extent cx="6286500" cy="5257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6286500" cy="52578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7E48" w:rsidRPr="00607E48" w:rsidRDefault="00607E48" w:rsidP="00607E48">
                            <w:pPr>
                              <w:autoSpaceDE w:val="0"/>
                              <w:autoSpaceDN w:val="0"/>
                              <w:adjustRightInd w:val="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Minor protocol deviations should be reported in aggregate to the IRB at continuing review or with notification of study closure, using the </w:t>
                            </w:r>
                            <w:r w:rsidRPr="00607E48">
                              <w:rPr>
                                <w:rFonts w:ascii="Helvetica Neue" w:hAnsi="Helvetica Neue"/>
                                <w:b/>
                                <w:color w:val="000000" w:themeColor="text1"/>
                                <w:sz w:val="20"/>
                                <w:szCs w:val="20"/>
                              </w:rPr>
                              <w:t>Minor Deviation Log</w:t>
                            </w:r>
                            <w:r w:rsidR="00400298">
                              <w:rPr>
                                <w:rFonts w:ascii="Helvetica Neue" w:hAnsi="Helvetica Neue"/>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54EE1" id="Rectangle 4" o:spid="_x0000_s1028" style="position:absolute;left:0;text-align:left;margin-left:.15pt;margin-top:7.25pt;width:49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" fillcolor="#f2f2f2 [3052]" strokecolor="#1f3763 [1604]" strokeweight="1pt">
                <v:textbox>
                  <w:txbxContent>
                    <w:p w:rsidR="00607E48" w:rsidRPr="00607E48" w:rsidRDefault="00607E48" w:rsidP="00607E48">
                      <w:pPr>
                        <w:autoSpaceDE w:val="0"/>
                        <w:autoSpaceDN w:val="0"/>
                        <w:adjustRightInd w:val="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Minor protocol deviations should be reported in aggregate to the IRB at continuing review or with notification of study closure, using the </w:t>
                      </w:r>
                      <w:r w:rsidRPr="00607E48">
                        <w:rPr>
                          <w:rFonts w:ascii="Helvetica Neue" w:hAnsi="Helvetica Neue"/>
                          <w:b/>
                          <w:color w:val="000000" w:themeColor="text1"/>
                          <w:sz w:val="20"/>
                          <w:szCs w:val="20"/>
                        </w:rPr>
                        <w:t>Minor Deviation Log</w:t>
                      </w:r>
                      <w:r w:rsidR="00400298">
                        <w:rPr>
                          <w:rFonts w:ascii="Helvetica Neue" w:hAnsi="Helvetica Neue"/>
                          <w:b/>
                          <w:color w:val="000000" w:themeColor="text1"/>
                          <w:sz w:val="20"/>
                          <w:szCs w:val="20"/>
                        </w:rPr>
                        <w:t>.</w:t>
                      </w:r>
                    </w:p>
                  </w:txbxContent>
                </v:textbox>
              </v:rect>
            </w:pict>
          </mc:Fallback>
        </mc:AlternateContent>
      </w:r>
    </w:p>
    <w:p w:rsidR="00607E48" w:rsidRDefault="00607E48" w:rsidP="008C0741">
      <w:pPr>
        <w:pStyle w:val="ListParagraph"/>
        <w:ind w:left="360"/>
        <w:rPr>
          <w:rFonts w:ascii="Helvetica Neue" w:hAnsi="Helvetica Neue"/>
          <w:sz w:val="20"/>
          <w:szCs w:val="20"/>
        </w:rPr>
      </w:pPr>
    </w:p>
    <w:p w:rsidR="00607E48" w:rsidRDefault="00607E48" w:rsidP="008C0741">
      <w:pPr>
        <w:pStyle w:val="ListParagraph"/>
        <w:ind w:left="360"/>
        <w:rPr>
          <w:b/>
          <w:bCs/>
          <w:sz w:val="22"/>
          <w:szCs w:val="22"/>
        </w:rPr>
      </w:pPr>
    </w:p>
    <w:p w:rsidR="00607E48" w:rsidRDefault="00607E48" w:rsidP="008C0741">
      <w:pPr>
        <w:pStyle w:val="ListParagraph"/>
        <w:ind w:left="360"/>
        <w:rPr>
          <w:b/>
          <w:bCs/>
          <w:sz w:val="22"/>
          <w:szCs w:val="22"/>
        </w:rPr>
      </w:pPr>
    </w:p>
    <w:p w:rsidR="00400298" w:rsidRDefault="00400298" w:rsidP="008C0741">
      <w:pPr>
        <w:pStyle w:val="ListParagraph"/>
        <w:ind w:left="360"/>
        <w:rPr>
          <w:rFonts w:ascii="Helvetica Neue" w:hAnsi="Helvetica Neue"/>
          <w:b/>
          <w:sz w:val="20"/>
          <w:szCs w:val="20"/>
          <w:u w:val="single"/>
        </w:rPr>
      </w:pPr>
    </w:p>
    <w:p w:rsidR="00607E48" w:rsidRDefault="00607E48" w:rsidP="008C0741">
      <w:pPr>
        <w:pStyle w:val="ListParagraph"/>
        <w:ind w:left="360"/>
        <w:rPr>
          <w:rFonts w:ascii="Helvetica Neue" w:hAnsi="Helvetica Neue"/>
          <w:sz w:val="20"/>
          <w:szCs w:val="20"/>
        </w:rPr>
      </w:pPr>
      <w:r w:rsidRPr="00607E48">
        <w:rPr>
          <w:rFonts w:ascii="Helvetica Neue" w:hAnsi="Helvetica Neue"/>
          <w:b/>
          <w:sz w:val="20"/>
          <w:szCs w:val="20"/>
          <w:u w:val="single"/>
        </w:rPr>
        <w:t>Protocol Exception</w:t>
      </w:r>
      <w:r w:rsidRPr="00607E48">
        <w:rPr>
          <w:rFonts w:ascii="Helvetica Neue" w:hAnsi="Helvetica Neue"/>
          <w:sz w:val="20"/>
          <w:szCs w:val="20"/>
        </w:rPr>
        <w:t xml:space="preserve">: A deviation that has been submitted to the IRB for review, and has been approved by the IRB </w:t>
      </w:r>
      <w:r w:rsidRPr="00607E48">
        <w:rPr>
          <w:rFonts w:ascii="Helvetica Neue" w:hAnsi="Helvetica Neue"/>
          <w:sz w:val="20"/>
          <w:szCs w:val="20"/>
          <w:u w:val="single"/>
        </w:rPr>
        <w:t>prior to initiation</w:t>
      </w:r>
      <w:r w:rsidRPr="00607E48">
        <w:rPr>
          <w:rFonts w:ascii="Helvetica Neue" w:hAnsi="Helvetica Neue"/>
          <w:sz w:val="20"/>
          <w:szCs w:val="20"/>
        </w:rPr>
        <w:t>.</w:t>
      </w:r>
    </w:p>
    <w:p w:rsidR="00607E48" w:rsidRDefault="00607E48" w:rsidP="008C0741">
      <w:pPr>
        <w:pStyle w:val="ListParagraph"/>
        <w:ind w:left="360"/>
        <w:rPr>
          <w:rFonts w:ascii="Helvetica Neue" w:hAnsi="Helvetica Neue"/>
          <w:sz w:val="20"/>
          <w:szCs w:val="20"/>
        </w:rPr>
      </w:pPr>
    </w:p>
    <w:p w:rsidR="00607E48" w:rsidRDefault="00607E48" w:rsidP="008C0741">
      <w:pPr>
        <w:pStyle w:val="ListParagraph"/>
        <w:ind w:left="360"/>
        <w:rPr>
          <w:rFonts w:ascii="Helvetica Neue" w:hAnsi="Helvetica Neue"/>
          <w:sz w:val="20"/>
          <w:szCs w:val="20"/>
        </w:rPr>
      </w:pPr>
      <w:r w:rsidRPr="00B371D3">
        <w:rPr>
          <w:rFonts w:ascii="Helvetica Neue" w:hAnsi="Helvetica Neue"/>
          <w:noProof/>
          <w:sz w:val="20"/>
          <w:szCs w:val="20"/>
        </w:rPr>
        <mc:AlternateContent>
          <mc:Choice Requires="wps">
            <w:drawing>
              <wp:anchor distT="0" distB="0" distL="114300" distR="114300" simplePos="0" relativeHeight="251665408" behindDoc="0" locked="0" layoutInCell="1" allowOverlap="1" wp14:anchorId="03781AE1" wp14:editId="31ABE455">
                <wp:simplePos x="0" y="0"/>
                <wp:positionH relativeFrom="column">
                  <wp:posOffset>1905</wp:posOffset>
                </wp:positionH>
                <wp:positionV relativeFrom="paragraph">
                  <wp:posOffset>33020</wp:posOffset>
                </wp:positionV>
                <wp:extent cx="6286500" cy="767751"/>
                <wp:effectExtent l="0" t="0" r="19050" b="13335"/>
                <wp:wrapNone/>
                <wp:docPr id="5" name="Rectangle 5"/>
                <wp:cNvGraphicFramePr/>
                <a:graphic xmlns:a="http://schemas.openxmlformats.org/drawingml/2006/main">
                  <a:graphicData uri="http://schemas.microsoft.com/office/word/2010/wordprocessingShape">
                    <wps:wsp>
                      <wps:cNvSpPr/>
                      <wps:spPr>
                        <a:xfrm>
                          <a:off x="0" y="0"/>
                          <a:ext cx="6286500" cy="767751"/>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07E48" w:rsidRPr="00607E48" w:rsidRDefault="00607E48" w:rsidP="00607E48">
                            <w:pPr>
                              <w:autoSpaceDE w:val="0"/>
                              <w:autoSpaceDN w:val="0"/>
                              <w:adjustRightInd w:val="0"/>
                              <w:rPr>
                                <w:rFonts w:ascii="Helvetica Neue" w:hAnsi="Helvetica Neue"/>
                                <w:color w:val="000000" w:themeColor="text1"/>
                                <w:sz w:val="20"/>
                                <w:szCs w:val="20"/>
                                <w:u w:val="single"/>
                              </w:rPr>
                            </w:pPr>
                            <w:r w:rsidRPr="00607E48">
                              <w:rPr>
                                <w:rFonts w:ascii="Helvetica Neue" w:hAnsi="Helvetica Neue"/>
                                <w:color w:val="000000" w:themeColor="text1"/>
                                <w:sz w:val="20"/>
                                <w:szCs w:val="20"/>
                              </w:rPr>
                              <w:t xml:space="preserve">If the investigator wishes to deviate from the IRB-approved protocol, he or she must submit such a request using the </w:t>
                            </w:r>
                            <w:r w:rsidRPr="00607E48">
                              <w:rPr>
                                <w:rFonts w:ascii="Helvetica Neue" w:hAnsi="Helvetica Neue"/>
                                <w:b/>
                                <w:color w:val="000000" w:themeColor="text1"/>
                                <w:sz w:val="20"/>
                                <w:szCs w:val="20"/>
                              </w:rPr>
                              <w:t>Reportable Event Form</w:t>
                            </w:r>
                            <w:r w:rsidRPr="00607E48">
                              <w:rPr>
                                <w:rFonts w:ascii="Helvetica Neue" w:hAnsi="Helvetica Neue"/>
                                <w:color w:val="000000" w:themeColor="text1"/>
                                <w:sz w:val="20"/>
                                <w:szCs w:val="20"/>
                              </w:rPr>
                              <w:t xml:space="preserve"> to the IRB for review and approval </w:t>
                            </w:r>
                            <w:r w:rsidRPr="00607E48">
                              <w:rPr>
                                <w:rFonts w:ascii="Helvetica Neue" w:hAnsi="Helvetica Neue"/>
                                <w:color w:val="000000" w:themeColor="text1"/>
                                <w:sz w:val="20"/>
                                <w:szCs w:val="20"/>
                                <w:u w:val="single"/>
                              </w:rPr>
                              <w:t>prior to initiation of such deviation</w:t>
                            </w:r>
                            <w:r w:rsidRPr="00607E48">
                              <w:rPr>
                                <w:rFonts w:ascii="Helvetica Neue" w:hAnsi="Helvetica Neue"/>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1AE1" id="Rectangle 5" o:spid="_x0000_s1029" style="position:absolute;left:0;text-align:left;margin-left:.15pt;margin-top:2.6pt;width:49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" fillcolor="#f2f2f2 [3052]" strokecolor="#1f3763 [1604]" strokeweight="1pt">
                <v:textbox>
                  <w:txbxContent>
                    <w:p w:rsidR="00607E48" w:rsidRPr="00607E48" w:rsidRDefault="00607E48" w:rsidP="00607E48">
                      <w:pPr>
                        <w:autoSpaceDE w:val="0"/>
                        <w:autoSpaceDN w:val="0"/>
                        <w:adjustRightInd w:val="0"/>
                        <w:rPr>
                          <w:rFonts w:ascii="Helvetica Neue" w:hAnsi="Helvetica Neue"/>
                          <w:color w:val="000000" w:themeColor="text1"/>
                          <w:sz w:val="20"/>
                          <w:szCs w:val="20"/>
                          <w:u w:val="single"/>
                        </w:rPr>
                      </w:pPr>
                      <w:r w:rsidRPr="00607E48">
                        <w:rPr>
                          <w:rFonts w:ascii="Helvetica Neue" w:hAnsi="Helvetica Neue"/>
                          <w:color w:val="000000" w:themeColor="text1"/>
                          <w:sz w:val="20"/>
                          <w:szCs w:val="20"/>
                        </w:rPr>
                        <w:t xml:space="preserve">If the investigator wishes to deviate from the IRB-approved protocol, he or she must submit such a request using the </w:t>
                      </w:r>
                      <w:r w:rsidRPr="00607E48">
                        <w:rPr>
                          <w:rFonts w:ascii="Helvetica Neue" w:hAnsi="Helvetica Neue"/>
                          <w:b/>
                          <w:color w:val="000000" w:themeColor="text1"/>
                          <w:sz w:val="20"/>
                          <w:szCs w:val="20"/>
                        </w:rPr>
                        <w:t>Reportable Event Form</w:t>
                      </w:r>
                      <w:r w:rsidRPr="00607E48">
                        <w:rPr>
                          <w:rFonts w:ascii="Helvetica Neue" w:hAnsi="Helvetica Neue"/>
                          <w:color w:val="000000" w:themeColor="text1"/>
                          <w:sz w:val="20"/>
                          <w:szCs w:val="20"/>
                        </w:rPr>
                        <w:t xml:space="preserve"> to the IRB for review and approval </w:t>
                      </w:r>
                      <w:r w:rsidRPr="00607E48">
                        <w:rPr>
                          <w:rFonts w:ascii="Helvetica Neue" w:hAnsi="Helvetica Neue"/>
                          <w:color w:val="000000" w:themeColor="text1"/>
                          <w:sz w:val="20"/>
                          <w:szCs w:val="20"/>
                          <w:u w:val="single"/>
                        </w:rPr>
                        <w:t>prior to initiation of such deviation</w:t>
                      </w:r>
                      <w:r w:rsidRPr="00607E48">
                        <w:rPr>
                          <w:rFonts w:ascii="Helvetica Neue" w:hAnsi="Helvetica Neue"/>
                          <w:color w:val="000000" w:themeColor="text1"/>
                          <w:sz w:val="20"/>
                          <w:szCs w:val="20"/>
                        </w:rPr>
                        <w:t>.</w:t>
                      </w:r>
                    </w:p>
                  </w:txbxContent>
                </v:textbox>
              </v:rect>
            </w:pict>
          </mc:Fallback>
        </mc:AlternateContent>
      </w:r>
    </w:p>
    <w:p w:rsidR="00607E48" w:rsidRDefault="00607E48" w:rsidP="008C0741">
      <w:pPr>
        <w:pStyle w:val="ListParagraph"/>
        <w:ind w:left="360"/>
        <w:rPr>
          <w:rFonts w:ascii="Helvetica Neue" w:hAnsi="Helvetica Neue"/>
          <w:sz w:val="20"/>
          <w:szCs w:val="20"/>
        </w:rPr>
      </w:pPr>
    </w:p>
    <w:p w:rsidR="00607E48" w:rsidRDefault="00607E48" w:rsidP="008C0741">
      <w:pPr>
        <w:pStyle w:val="ListParagraph"/>
        <w:ind w:left="360"/>
        <w:rPr>
          <w:rFonts w:ascii="Helvetica Neue" w:hAnsi="Helvetica Neue"/>
          <w:sz w:val="20"/>
          <w:szCs w:val="20"/>
        </w:rPr>
      </w:pPr>
    </w:p>
    <w:p w:rsidR="00607E48" w:rsidRDefault="00607E48" w:rsidP="008C0741">
      <w:pPr>
        <w:pStyle w:val="ListParagraph"/>
        <w:ind w:left="360"/>
        <w:rPr>
          <w:b/>
          <w:bCs/>
          <w:color w:val="623F77"/>
          <w:sz w:val="28"/>
          <w:szCs w:val="28"/>
        </w:rPr>
      </w:pPr>
    </w:p>
    <w:p w:rsidR="00607E48" w:rsidRDefault="00607E48" w:rsidP="00607E48">
      <w:pPr>
        <w:pStyle w:val="NormalWeb"/>
        <w:spacing w:before="0" w:beforeAutospacing="0" w:after="0" w:afterAutospacing="0"/>
        <w:rPr>
          <w:rFonts w:ascii="HelveticaNeue" w:hAnsi="HelveticaNeue"/>
          <w:b/>
          <w:bCs/>
          <w:color w:val="7F0000"/>
          <w:sz w:val="28"/>
          <w:szCs w:val="28"/>
        </w:rPr>
      </w:pPr>
    </w:p>
    <w:p w:rsidR="00607E48" w:rsidRDefault="00607E48" w:rsidP="00607E48">
      <w:pPr>
        <w:pStyle w:val="NormalWeb"/>
        <w:spacing w:before="0" w:beforeAutospacing="0" w:after="0" w:afterAutospacing="0"/>
        <w:rPr>
          <w:rFonts w:ascii="HelveticaNeue" w:hAnsi="HelveticaNeue"/>
          <w:b/>
          <w:bCs/>
          <w:color w:val="7F0000"/>
          <w:sz w:val="28"/>
          <w:szCs w:val="28"/>
        </w:rPr>
      </w:pPr>
      <w:r w:rsidRPr="00607E48">
        <w:rPr>
          <w:rFonts w:ascii="HelveticaNeue" w:hAnsi="HelveticaNeue"/>
          <w:b/>
          <w:bCs/>
          <w:color w:val="7F0000"/>
          <w:sz w:val="28"/>
          <w:szCs w:val="28"/>
        </w:rPr>
        <w:t>Which form do I use to report the above to BRANY IRB?</w:t>
      </w:r>
    </w:p>
    <w:p w:rsidR="00607E48" w:rsidRPr="00607E48" w:rsidRDefault="00607E48" w:rsidP="00607E48">
      <w:pPr>
        <w:pStyle w:val="ListParagraph"/>
        <w:ind w:left="0"/>
        <w:rPr>
          <w:rFonts w:ascii="HelveticaNeue" w:eastAsia="Times New Roman" w:hAnsi="HelveticaNeue" w:cs="Times New Roman"/>
          <w:b/>
          <w:bCs/>
          <w:color w:val="7F0000"/>
          <w:sz w:val="22"/>
          <w:szCs w:val="20"/>
        </w:rPr>
      </w:pPr>
      <w:r w:rsidRPr="00607E48">
        <w:rPr>
          <w:rFonts w:ascii="HelveticaNeue" w:eastAsia="Times New Roman" w:hAnsi="HelveticaNeue" w:cs="Times New Roman"/>
          <w:b/>
          <w:bCs/>
          <w:color w:val="7F0000"/>
          <w:sz w:val="22"/>
          <w:szCs w:val="20"/>
        </w:rPr>
        <w:t xml:space="preserve">The </w:t>
      </w:r>
      <w:r w:rsidRPr="00607E48">
        <w:rPr>
          <w:rFonts w:ascii="HelveticaNeue" w:eastAsia="Times New Roman" w:hAnsi="HelveticaNeue" w:cs="Times New Roman"/>
          <w:b/>
          <w:bCs/>
          <w:color w:val="7F0000"/>
          <w:sz w:val="22"/>
          <w:szCs w:val="20"/>
          <w:u w:val="single"/>
        </w:rPr>
        <w:t>Reportable Event Form</w:t>
      </w:r>
      <w:r w:rsidRPr="00607E48">
        <w:rPr>
          <w:rFonts w:ascii="HelveticaNeue" w:eastAsia="Times New Roman" w:hAnsi="HelveticaNeue" w:cs="Times New Roman"/>
          <w:b/>
          <w:bCs/>
          <w:color w:val="7F0000"/>
          <w:sz w:val="22"/>
          <w:szCs w:val="20"/>
        </w:rPr>
        <w:t xml:space="preserve"> </w:t>
      </w:r>
    </w:p>
    <w:p w:rsidR="00607E48" w:rsidRPr="00607E48" w:rsidRDefault="00607E48" w:rsidP="00607E48">
      <w:pPr>
        <w:pStyle w:val="ListParagraph"/>
        <w:ind w:left="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The </w:t>
      </w:r>
      <w:r w:rsidRPr="00607E48">
        <w:rPr>
          <w:rFonts w:ascii="Helvetica Neue" w:hAnsi="Helvetica Neue"/>
          <w:b/>
          <w:color w:val="000000" w:themeColor="text1"/>
          <w:sz w:val="20"/>
          <w:szCs w:val="20"/>
        </w:rPr>
        <w:t>Reportable Event Form</w:t>
      </w:r>
      <w:r w:rsidRPr="00607E48">
        <w:rPr>
          <w:rFonts w:ascii="Helvetica Neue" w:hAnsi="Helvetica Neue"/>
          <w:color w:val="000000" w:themeColor="text1"/>
          <w:sz w:val="20"/>
          <w:szCs w:val="20"/>
        </w:rPr>
        <w:t xml:space="preserve"> is available as an xForm, or electronic submission form, through BRANY IRB’s IRBManager web portal (</w:t>
      </w:r>
      <w:hyperlink r:id="rId7" w:history="1">
        <w:r w:rsidRPr="00607E48">
          <w:rPr>
            <w:rStyle w:val="Hyperlink"/>
            <w:rFonts w:ascii="Helvetica Neue" w:hAnsi="Helvetica Neue"/>
            <w:sz w:val="20"/>
            <w:szCs w:val="20"/>
          </w:rPr>
          <w:t>link to IRBManager Login</w:t>
        </w:r>
      </w:hyperlink>
      <w:r w:rsidRPr="00607E48">
        <w:rPr>
          <w:rFonts w:ascii="Helvetica Neue" w:hAnsi="Helvetica Neue"/>
          <w:color w:val="000000" w:themeColor="text1"/>
          <w:sz w:val="20"/>
          <w:szCs w:val="20"/>
        </w:rPr>
        <w:t xml:space="preserve">). </w:t>
      </w:r>
    </w:p>
    <w:p w:rsidR="00607E48" w:rsidRPr="00607E48" w:rsidRDefault="00607E48" w:rsidP="00607E48">
      <w:pPr>
        <w:pStyle w:val="ListParagraph"/>
        <w:ind w:left="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Reports to BRANY IRB must contain a sufficient amount of information to permit the reviewer to judge whether the event raises new questions about risks to participants. Additional relevant documents should be included, as necessary. </w:t>
      </w:r>
    </w:p>
    <w:p w:rsidR="00607E48" w:rsidRPr="00607E48" w:rsidRDefault="00607E48" w:rsidP="00607E48">
      <w:pPr>
        <w:pStyle w:val="ListParagraph"/>
        <w:ind w:left="360"/>
        <w:rPr>
          <w:rFonts w:ascii="Helvetica Neue" w:hAnsi="Helvetica Neue"/>
          <w:b/>
          <w:color w:val="000000" w:themeColor="text1"/>
          <w:sz w:val="20"/>
          <w:szCs w:val="20"/>
        </w:rPr>
      </w:pPr>
      <w:r w:rsidRPr="00607E48">
        <w:rPr>
          <w:rFonts w:ascii="Helvetica Neue" w:hAnsi="Helvetica Neue"/>
          <w:b/>
          <w:color w:val="000000" w:themeColor="text1"/>
          <w:sz w:val="20"/>
          <w:szCs w:val="20"/>
        </w:rPr>
        <w:t xml:space="preserve">Report Contents </w:t>
      </w:r>
    </w:p>
    <w:p w:rsidR="00607E48" w:rsidRPr="00607E48" w:rsidRDefault="00607E48" w:rsidP="00607E48">
      <w:pPr>
        <w:pStyle w:val="ListParagraph"/>
        <w:ind w:left="900" w:hanging="18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 A detailed description of the incident </w:t>
      </w:r>
    </w:p>
    <w:p w:rsidR="00607E48" w:rsidRPr="00607E48" w:rsidRDefault="00607E48" w:rsidP="00607E48">
      <w:pPr>
        <w:pStyle w:val="ListParagraph"/>
        <w:ind w:left="900" w:hanging="18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 Indication as to whether the reported event placed any subject at risk </w:t>
      </w:r>
    </w:p>
    <w:p w:rsidR="00607E48" w:rsidRPr="00607E48" w:rsidRDefault="00607E48" w:rsidP="00607E48">
      <w:pPr>
        <w:pStyle w:val="ListParagraph"/>
        <w:ind w:left="900" w:hanging="18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 Indication as to whether the reported event affected the integrity of the study data </w:t>
      </w:r>
    </w:p>
    <w:p w:rsidR="00607E48" w:rsidRPr="00607E48" w:rsidRDefault="00607E48" w:rsidP="00607E48">
      <w:pPr>
        <w:pStyle w:val="ListParagraph"/>
        <w:ind w:left="900" w:hanging="18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 A description of any changes to the protocol or other corrective actions that have been taken or are proposed in response to the reported event, when applicable </w:t>
      </w:r>
    </w:p>
    <w:p w:rsidR="00607E48" w:rsidRPr="00607E48" w:rsidRDefault="00607E48" w:rsidP="00607E48">
      <w:pPr>
        <w:pStyle w:val="ListParagraph"/>
        <w:ind w:left="900" w:hanging="18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 Information regarding changes implemented by the study team to ensure that such a reported event will not occur in the future, when applicable. </w:t>
      </w:r>
    </w:p>
    <w:p w:rsidR="00607E48" w:rsidRPr="00607E48" w:rsidRDefault="00607E48" w:rsidP="00607E48">
      <w:pPr>
        <w:autoSpaceDE w:val="0"/>
        <w:autoSpaceDN w:val="0"/>
        <w:adjustRightInd w:val="0"/>
        <w:rPr>
          <w:rFonts w:ascii="Arial" w:hAnsi="Arial" w:cs="Arial"/>
          <w:b/>
          <w:bCs/>
          <w:color w:val="FF0000"/>
          <w:szCs w:val="23"/>
        </w:rPr>
      </w:pPr>
    </w:p>
    <w:p w:rsidR="00607E48" w:rsidRPr="00607E48" w:rsidRDefault="00607E48" w:rsidP="00607E48">
      <w:pPr>
        <w:pStyle w:val="ListParagraph"/>
        <w:ind w:left="0"/>
        <w:rPr>
          <w:rFonts w:ascii="HelveticaNeue" w:eastAsia="Times New Roman" w:hAnsi="HelveticaNeue" w:cs="Times New Roman"/>
          <w:b/>
          <w:bCs/>
          <w:color w:val="7F0000"/>
          <w:sz w:val="22"/>
          <w:szCs w:val="20"/>
        </w:rPr>
      </w:pPr>
      <w:r w:rsidRPr="00607E48">
        <w:rPr>
          <w:rFonts w:ascii="HelveticaNeue" w:eastAsia="Times New Roman" w:hAnsi="HelveticaNeue" w:cs="Times New Roman"/>
          <w:b/>
          <w:bCs/>
          <w:color w:val="7F0000"/>
          <w:sz w:val="22"/>
          <w:szCs w:val="20"/>
        </w:rPr>
        <w:t xml:space="preserve">The Minor Deviation Log </w:t>
      </w:r>
    </w:p>
    <w:p w:rsidR="00607E48" w:rsidRDefault="00607E48" w:rsidP="00607E48">
      <w:pPr>
        <w:autoSpaceDE w:val="0"/>
        <w:autoSpaceDN w:val="0"/>
        <w:adjustRightInd w:val="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The </w:t>
      </w:r>
      <w:r w:rsidRPr="00607E48">
        <w:rPr>
          <w:rFonts w:ascii="Helvetica Neue" w:hAnsi="Helvetica Neue"/>
          <w:b/>
          <w:color w:val="000000" w:themeColor="text1"/>
          <w:sz w:val="20"/>
          <w:szCs w:val="20"/>
        </w:rPr>
        <w:t>Minor Deviation Log</w:t>
      </w:r>
      <w:r w:rsidRPr="00607E48">
        <w:rPr>
          <w:rFonts w:ascii="Helvetica Neue" w:hAnsi="Helvetica Neue"/>
          <w:color w:val="000000" w:themeColor="text1"/>
          <w:sz w:val="20"/>
          <w:szCs w:val="20"/>
        </w:rPr>
        <w:t xml:space="preserve"> is available for download on BRANY IRB’s Web site: </w:t>
      </w:r>
      <w:hyperlink r:id="rId8" w:history="1">
        <w:r w:rsidRPr="00607E48">
          <w:rPr>
            <w:rStyle w:val="Hyperlink"/>
            <w:rFonts w:ascii="Helvetica Neue" w:hAnsi="Helvetica Neue"/>
            <w:sz w:val="20"/>
            <w:szCs w:val="20"/>
          </w:rPr>
          <w:t>www.branyirb.com</w:t>
        </w:r>
      </w:hyperlink>
      <w:r w:rsidRPr="00607E48">
        <w:rPr>
          <w:rFonts w:ascii="Helvetica Neue" w:hAnsi="Helvetica Neue"/>
          <w:color w:val="000000" w:themeColor="text1"/>
          <w:sz w:val="20"/>
          <w:szCs w:val="20"/>
        </w:rPr>
        <w:t xml:space="preserve">, and is available as a generated document in </w:t>
      </w:r>
      <w:r w:rsidRPr="00607E48">
        <w:rPr>
          <w:rFonts w:ascii="Helvetica Neue" w:hAnsi="Helvetica Neue"/>
          <w:i/>
          <w:color w:val="000000" w:themeColor="text1"/>
          <w:sz w:val="20"/>
          <w:szCs w:val="20"/>
        </w:rPr>
        <w:t xml:space="preserve">IRBManager </w:t>
      </w:r>
      <w:r w:rsidRPr="00607E48">
        <w:rPr>
          <w:rFonts w:ascii="Helvetica Neue" w:hAnsi="Helvetica Neue"/>
          <w:color w:val="000000" w:themeColor="text1"/>
          <w:sz w:val="20"/>
          <w:szCs w:val="20"/>
        </w:rPr>
        <w:t xml:space="preserve">(BRANY IRB’s electronic protocol tracking system). It should be submitted with your continuing review xForm (#11) or your notification of study closure xForm (#04). </w:t>
      </w:r>
    </w:p>
    <w:p w:rsidR="00607E48" w:rsidRPr="00607E48" w:rsidRDefault="00607E48" w:rsidP="00607E48">
      <w:pPr>
        <w:autoSpaceDE w:val="0"/>
        <w:autoSpaceDN w:val="0"/>
        <w:adjustRightInd w:val="0"/>
        <w:rPr>
          <w:rFonts w:ascii="Helvetica Neue" w:hAnsi="Helvetica Neue"/>
          <w:color w:val="000000" w:themeColor="text1"/>
          <w:sz w:val="20"/>
          <w:szCs w:val="20"/>
        </w:rPr>
      </w:pPr>
    </w:p>
    <w:p w:rsidR="00607E48" w:rsidRPr="00607E48" w:rsidRDefault="00607E48" w:rsidP="00607E48">
      <w:pPr>
        <w:pStyle w:val="NormalWeb"/>
        <w:spacing w:before="0" w:beforeAutospacing="0" w:after="0" w:afterAutospacing="0"/>
        <w:rPr>
          <w:rFonts w:ascii="Arial" w:hAnsi="Arial" w:cs="Arial"/>
          <w:color w:val="623F77"/>
          <w:sz w:val="28"/>
          <w:szCs w:val="28"/>
        </w:rPr>
      </w:pPr>
      <w:r w:rsidRPr="00607E48">
        <w:rPr>
          <w:rFonts w:ascii="HelveticaNeue" w:hAnsi="HelveticaNeue"/>
          <w:b/>
          <w:bCs/>
          <w:color w:val="7F0000"/>
          <w:sz w:val="28"/>
          <w:szCs w:val="28"/>
        </w:rPr>
        <w:t xml:space="preserve">Who do I call if I have a question? </w:t>
      </w:r>
    </w:p>
    <w:p w:rsidR="00607E48" w:rsidRDefault="00607E48" w:rsidP="00607E48">
      <w:pPr>
        <w:pStyle w:val="ListParagraph"/>
        <w:ind w:left="0"/>
        <w:rPr>
          <w:rFonts w:ascii="Helvetica Neue" w:hAnsi="Helvetica Neue"/>
          <w:color w:val="000000" w:themeColor="text1"/>
          <w:sz w:val="20"/>
          <w:szCs w:val="20"/>
        </w:rPr>
      </w:pPr>
      <w:r w:rsidRPr="00607E48">
        <w:rPr>
          <w:rFonts w:ascii="Helvetica Neue" w:hAnsi="Helvetica Neue"/>
          <w:color w:val="000000" w:themeColor="text1"/>
          <w:sz w:val="20"/>
          <w:szCs w:val="20"/>
        </w:rPr>
        <w:t xml:space="preserve">Any questions or feedback may be directed to Raffaella Hart, IRB Director at </w:t>
      </w:r>
      <w:hyperlink r:id="rId9" w:history="1">
        <w:r w:rsidRPr="00607E48">
          <w:rPr>
            <w:rStyle w:val="Hyperlink"/>
            <w:rFonts w:ascii="Helvetica Neue" w:hAnsi="Helvetica Neue"/>
            <w:sz w:val="20"/>
            <w:szCs w:val="20"/>
          </w:rPr>
          <w:t>rhart@brany.com</w:t>
        </w:r>
      </w:hyperlink>
      <w:r w:rsidRPr="00607E48">
        <w:rPr>
          <w:rFonts w:ascii="Helvetica Neue" w:hAnsi="Helvetica Neue"/>
          <w:color w:val="000000" w:themeColor="text1"/>
          <w:sz w:val="20"/>
          <w:szCs w:val="20"/>
        </w:rPr>
        <w:t xml:space="preserve"> or by calling 516-470-6909.</w:t>
      </w:r>
    </w:p>
    <w:p w:rsidR="00607E48" w:rsidRDefault="00607E48" w:rsidP="00607E48">
      <w:pPr>
        <w:pStyle w:val="ListParagraph"/>
        <w:ind w:left="0"/>
        <w:rPr>
          <w:rFonts w:ascii="Helvetica Neue" w:hAnsi="Helvetica Neue"/>
          <w:color w:val="000000" w:themeColor="text1"/>
          <w:sz w:val="20"/>
          <w:szCs w:val="20"/>
        </w:rPr>
      </w:pPr>
    </w:p>
    <w:p w:rsidR="00607E48" w:rsidRDefault="00607E48" w:rsidP="00607E48">
      <w:pPr>
        <w:pStyle w:val="ListParagraph"/>
        <w:ind w:left="0"/>
        <w:rPr>
          <w:rFonts w:ascii="Helvetica Neue" w:hAnsi="Helvetica Neue"/>
          <w:color w:val="000000" w:themeColor="text1"/>
          <w:sz w:val="20"/>
          <w:szCs w:val="20"/>
        </w:rPr>
      </w:pPr>
    </w:p>
    <w:p w:rsidR="00607E48" w:rsidRPr="001B3044" w:rsidRDefault="00607E48" w:rsidP="00EB4472">
      <w:pPr>
        <w:pStyle w:val="Footer"/>
        <w:tabs>
          <w:tab w:val="clear" w:pos="4680"/>
          <w:tab w:val="clear" w:pos="9360"/>
        </w:tabs>
        <w:rPr>
          <w:rFonts w:ascii="Helvetica Neue Light" w:hAnsi="Helvetica Neue Light"/>
          <w:b/>
          <w:i/>
          <w:sz w:val="16"/>
          <w:szCs w:val="20"/>
        </w:rPr>
      </w:pPr>
      <w:r w:rsidRPr="00EB4472">
        <w:rPr>
          <w:rFonts w:ascii="Helvetica Neue Light" w:hAnsi="Helvetica Neue Light"/>
          <w:b/>
          <w:i/>
          <w:sz w:val="16"/>
          <w:szCs w:val="20"/>
        </w:rPr>
        <w:t>Version 11.06.2013</w:t>
      </w:r>
    </w:p>
    <w:sectPr w:rsidR="00607E48" w:rsidRPr="001B3044" w:rsidSect="00417209">
      <w:headerReference w:type="default" r:id="rId10"/>
      <w:footerReference w:type="default" r:id="rId11"/>
      <w:pgSz w:w="12240" w:h="15840"/>
      <w:pgMar w:top="1405" w:right="1152" w:bottom="1124" w:left="1152" w:header="46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56" w:rsidRDefault="00F84256" w:rsidP="00392531">
      <w:r>
        <w:separator/>
      </w:r>
    </w:p>
  </w:endnote>
  <w:endnote w:type="continuationSeparator" w:id="0">
    <w:p w:rsidR="00F84256" w:rsidRDefault="00F84256" w:rsidP="0039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ヒラギノ角ゴ Pro W3">
    <w:charset w:val="80"/>
    <w:family w:val="auto"/>
    <w:pitch w:val="variable"/>
    <w:sig w:usb0="E00002FF" w:usb1="7AC7FFFF" w:usb2="00000012" w:usb3="00000000" w:csb0="0002000D"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
    <w:altName w:val="Arial"/>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1" w:rsidRDefault="00392531" w:rsidP="00392531">
    <w:pPr>
      <w:pStyle w:val="Footer"/>
      <w:tabs>
        <w:tab w:val="clear" w:pos="4680"/>
        <w:tab w:val="clear" w:pos="9360"/>
      </w:tabs>
      <w:rPr>
        <w:rFonts w:ascii="Helvetica Neue" w:hAnsi="Helvetica Neue"/>
        <w:b/>
        <w:color w:val="808080" w:themeColor="background1" w:themeShade="80"/>
        <w:sz w:val="16"/>
        <w:szCs w:val="20"/>
      </w:rPr>
    </w:pPr>
    <w:r w:rsidRPr="00392531">
      <w:rPr>
        <w:rFonts w:ascii="Helvetica Neue" w:hAnsi="Helvetica Neue"/>
        <w:b/>
        <w:color w:val="C00000"/>
        <w:sz w:val="16"/>
        <w:szCs w:val="20"/>
      </w:rPr>
      <w:t>BRANY</w:t>
    </w:r>
    <w:r w:rsidRPr="00392531">
      <w:rPr>
        <w:rFonts w:ascii="Helvetica Neue Light" w:hAnsi="Helvetica Neue Light"/>
        <w:color w:val="C00000"/>
        <w:sz w:val="16"/>
        <w:szCs w:val="20"/>
      </w:rPr>
      <w:t xml:space="preserve"> </w:t>
    </w:r>
    <w:r w:rsidRPr="00392531">
      <w:rPr>
        <w:rFonts w:ascii="Helvetica Neue Light" w:hAnsi="Helvetica Neue Light"/>
        <w:sz w:val="16"/>
        <w:szCs w:val="20"/>
      </w:rPr>
      <w:t xml:space="preserve">1981 Marcus Avenue, Suite 210, Lake Success, NY 11042| 516.470.6900 P | 516.470.6903 F </w:t>
    </w:r>
    <w:r>
      <w:rPr>
        <w:rFonts w:ascii="Helvetica Neue Light" w:hAnsi="Helvetica Neue Light"/>
        <w:sz w:val="16"/>
        <w:szCs w:val="20"/>
      </w:rPr>
      <w:tab/>
    </w:r>
    <w:r>
      <w:rPr>
        <w:rFonts w:ascii="Helvetica Neue Light" w:hAnsi="Helvetica Neue Light"/>
        <w:sz w:val="16"/>
        <w:szCs w:val="20"/>
      </w:rPr>
      <w:tab/>
      <w:t xml:space="preserve">    </w:t>
    </w:r>
    <w:r w:rsidR="00417209">
      <w:rPr>
        <w:rFonts w:ascii="Helvetica Neue Light" w:hAnsi="Helvetica Neue Light"/>
        <w:sz w:val="16"/>
        <w:szCs w:val="20"/>
      </w:rPr>
      <w:t xml:space="preserve">             </w:t>
    </w:r>
    <w:hyperlink r:id="rId1" w:history="1">
      <w:r w:rsidR="00143FDC" w:rsidRPr="00B020F3">
        <w:rPr>
          <w:rStyle w:val="Hyperlink"/>
          <w:rFonts w:ascii="Helvetica Neue" w:hAnsi="Helvetica Neue"/>
          <w:b/>
          <w:sz w:val="16"/>
          <w:szCs w:val="20"/>
        </w:rPr>
        <w:t>www.brany.com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56" w:rsidRDefault="00F84256" w:rsidP="00392531">
      <w:r>
        <w:separator/>
      </w:r>
    </w:p>
  </w:footnote>
  <w:footnote w:type="continuationSeparator" w:id="0">
    <w:p w:rsidR="00F84256" w:rsidRDefault="00F84256" w:rsidP="0039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31" w:rsidRPr="00417209" w:rsidRDefault="00392531">
    <w:pPr>
      <w:pStyle w:val="Header"/>
      <w:rPr>
        <w:rFonts w:ascii="Helvetica Neue" w:hAnsi="Helvetica Neue"/>
        <w:sz w:val="11"/>
      </w:rPr>
    </w:pPr>
    <w:r w:rsidRPr="00417209">
      <w:rPr>
        <w:rFonts w:ascii="Helvetica Neue" w:hAnsi="Helvetica Neue"/>
        <w:noProof/>
        <w:sz w:val="11"/>
      </w:rPr>
      <w:drawing>
        <wp:inline distT="0" distB="0" distL="0" distR="0" wp14:anchorId="58039AFD" wp14:editId="1D5DCF3A">
          <wp:extent cx="1620456" cy="3869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y-Logo.eps"/>
                  <pic:cNvPicPr/>
                </pic:nvPicPr>
                <pic:blipFill>
                  <a:blip r:embed="rId1">
                    <a:extLst>
                      <a:ext uri="{28A0092B-C50C-407E-A947-70E740481C1C}">
                        <a14:useLocalDpi xmlns:a14="http://schemas.microsoft.com/office/drawing/2010/main" val="0"/>
                      </a:ext>
                    </a:extLst>
                  </a:blip>
                  <a:stretch>
                    <a:fillRect/>
                  </a:stretch>
                </pic:blipFill>
                <pic:spPr>
                  <a:xfrm>
                    <a:off x="0" y="0"/>
                    <a:ext cx="1738606" cy="415147"/>
                  </a:xfrm>
                  <a:prstGeom prst="rect">
                    <a:avLst/>
                  </a:prstGeom>
                </pic:spPr>
              </pic:pic>
            </a:graphicData>
          </a:graphic>
        </wp:inline>
      </w:drawing>
    </w:r>
  </w:p>
  <w:p w:rsidR="00392531" w:rsidRPr="00417209" w:rsidRDefault="00392531" w:rsidP="00A64CC7">
    <w:pPr>
      <w:pStyle w:val="Header"/>
      <w:pBdr>
        <w:bottom w:val="single" w:sz="4" w:space="1" w:color="C00000"/>
      </w:pBdr>
      <w:rPr>
        <w:rFonts w:ascii="Helvetica Neue" w:hAnsi="Helvetica Neue"/>
        <w:sz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D7616B"/>
    <w:multiLevelType w:val="hybridMultilevel"/>
    <w:tmpl w:val="64F8E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D681CD"/>
    <w:multiLevelType w:val="hybridMultilevel"/>
    <w:tmpl w:val="159390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4542AB"/>
    <w:multiLevelType w:val="hybridMultilevel"/>
    <w:tmpl w:val="38D1E9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A2D34"/>
    <w:multiLevelType w:val="hybridMultilevel"/>
    <w:tmpl w:val="61B4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A2032"/>
    <w:multiLevelType w:val="hybridMultilevel"/>
    <w:tmpl w:val="B1F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02328"/>
    <w:multiLevelType w:val="hybridMultilevel"/>
    <w:tmpl w:val="B07E6F5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A541C3C"/>
    <w:multiLevelType w:val="hybridMultilevel"/>
    <w:tmpl w:val="D8523B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407E7"/>
    <w:multiLevelType w:val="hybridMultilevel"/>
    <w:tmpl w:val="CE2E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104D1"/>
    <w:multiLevelType w:val="hybridMultilevel"/>
    <w:tmpl w:val="DC20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75781"/>
    <w:multiLevelType w:val="hybridMultilevel"/>
    <w:tmpl w:val="73F61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EC6108"/>
    <w:multiLevelType w:val="hybridMultilevel"/>
    <w:tmpl w:val="58E0F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B142EB"/>
    <w:multiLevelType w:val="hybridMultilevel"/>
    <w:tmpl w:val="2438CC24"/>
    <w:lvl w:ilvl="0" w:tplc="65DE8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A150E"/>
    <w:multiLevelType w:val="hybridMultilevel"/>
    <w:tmpl w:val="F1E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11407"/>
    <w:multiLevelType w:val="hybridMultilevel"/>
    <w:tmpl w:val="F09E6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017E9"/>
    <w:multiLevelType w:val="hybridMultilevel"/>
    <w:tmpl w:val="C0121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F57F21"/>
    <w:multiLevelType w:val="hybridMultilevel"/>
    <w:tmpl w:val="F13E7BF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1202F1"/>
    <w:multiLevelType w:val="hybridMultilevel"/>
    <w:tmpl w:val="B066E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D2A21"/>
    <w:multiLevelType w:val="hybridMultilevel"/>
    <w:tmpl w:val="DE588A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11402D"/>
    <w:multiLevelType w:val="hybridMultilevel"/>
    <w:tmpl w:val="B066E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F18B8"/>
    <w:multiLevelType w:val="hybridMultilevel"/>
    <w:tmpl w:val="23D4F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0660F"/>
    <w:multiLevelType w:val="hybridMultilevel"/>
    <w:tmpl w:val="230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6"/>
  </w:num>
  <w:num w:numId="4">
    <w:abstractNumId w:val="5"/>
  </w:num>
  <w:num w:numId="5">
    <w:abstractNumId w:val="8"/>
  </w:num>
  <w:num w:numId="6">
    <w:abstractNumId w:val="9"/>
  </w:num>
  <w:num w:numId="7">
    <w:abstractNumId w:val="15"/>
  </w:num>
  <w:num w:numId="8">
    <w:abstractNumId w:val="2"/>
  </w:num>
  <w:num w:numId="9">
    <w:abstractNumId w:val="0"/>
  </w:num>
  <w:num w:numId="10">
    <w:abstractNumId w:val="17"/>
  </w:num>
  <w:num w:numId="11">
    <w:abstractNumId w:val="1"/>
  </w:num>
  <w:num w:numId="12">
    <w:abstractNumId w:val="7"/>
  </w:num>
  <w:num w:numId="13">
    <w:abstractNumId w:val="11"/>
  </w:num>
  <w:num w:numId="14">
    <w:abstractNumId w:val="18"/>
  </w:num>
  <w:num w:numId="15">
    <w:abstractNumId w:val="16"/>
  </w:num>
  <w:num w:numId="16">
    <w:abstractNumId w:val="14"/>
  </w:num>
  <w:num w:numId="17">
    <w:abstractNumId w:val="3"/>
  </w:num>
  <w:num w:numId="18">
    <w:abstractNumId w:val="4"/>
  </w:num>
  <w:num w:numId="19">
    <w:abstractNumId w:val="2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B4"/>
    <w:rsid w:val="00036E76"/>
    <w:rsid w:val="0004034E"/>
    <w:rsid w:val="00041F23"/>
    <w:rsid w:val="00053770"/>
    <w:rsid w:val="000542E7"/>
    <w:rsid w:val="00104B3E"/>
    <w:rsid w:val="00143FDC"/>
    <w:rsid w:val="00145FDC"/>
    <w:rsid w:val="001B3044"/>
    <w:rsid w:val="0020211C"/>
    <w:rsid w:val="002345BC"/>
    <w:rsid w:val="0024381F"/>
    <w:rsid w:val="002510FB"/>
    <w:rsid w:val="002B30F7"/>
    <w:rsid w:val="002D1462"/>
    <w:rsid w:val="002D67AA"/>
    <w:rsid w:val="003404EF"/>
    <w:rsid w:val="00361CD0"/>
    <w:rsid w:val="00372280"/>
    <w:rsid w:val="00391273"/>
    <w:rsid w:val="00392531"/>
    <w:rsid w:val="003A2AB8"/>
    <w:rsid w:val="003C2169"/>
    <w:rsid w:val="00400298"/>
    <w:rsid w:val="00417209"/>
    <w:rsid w:val="00431EA0"/>
    <w:rsid w:val="004333D9"/>
    <w:rsid w:val="004426C7"/>
    <w:rsid w:val="00442F9E"/>
    <w:rsid w:val="00481E20"/>
    <w:rsid w:val="004C3920"/>
    <w:rsid w:val="004C47FF"/>
    <w:rsid w:val="004D5C7F"/>
    <w:rsid w:val="004F3685"/>
    <w:rsid w:val="00513069"/>
    <w:rsid w:val="0053229D"/>
    <w:rsid w:val="00560123"/>
    <w:rsid w:val="005A1182"/>
    <w:rsid w:val="005F0BC3"/>
    <w:rsid w:val="00607E48"/>
    <w:rsid w:val="006647C4"/>
    <w:rsid w:val="0068711A"/>
    <w:rsid w:val="006F4599"/>
    <w:rsid w:val="007479D4"/>
    <w:rsid w:val="0075691A"/>
    <w:rsid w:val="0078027D"/>
    <w:rsid w:val="007C2887"/>
    <w:rsid w:val="007C52D6"/>
    <w:rsid w:val="007F1C4B"/>
    <w:rsid w:val="00824519"/>
    <w:rsid w:val="00832025"/>
    <w:rsid w:val="008C0741"/>
    <w:rsid w:val="009030B0"/>
    <w:rsid w:val="00924AAB"/>
    <w:rsid w:val="00956767"/>
    <w:rsid w:val="00956ECC"/>
    <w:rsid w:val="00A15D62"/>
    <w:rsid w:val="00A64CC7"/>
    <w:rsid w:val="00A74EEC"/>
    <w:rsid w:val="00A85ED4"/>
    <w:rsid w:val="00AB2894"/>
    <w:rsid w:val="00AC4DB7"/>
    <w:rsid w:val="00AC6D40"/>
    <w:rsid w:val="00AD445B"/>
    <w:rsid w:val="00AE4B7B"/>
    <w:rsid w:val="00B371D3"/>
    <w:rsid w:val="00B46531"/>
    <w:rsid w:val="00B82A02"/>
    <w:rsid w:val="00B90037"/>
    <w:rsid w:val="00B9689B"/>
    <w:rsid w:val="00BC40C3"/>
    <w:rsid w:val="00C3403B"/>
    <w:rsid w:val="00CC2CB4"/>
    <w:rsid w:val="00D01C11"/>
    <w:rsid w:val="00D53A72"/>
    <w:rsid w:val="00D63542"/>
    <w:rsid w:val="00D75223"/>
    <w:rsid w:val="00D76116"/>
    <w:rsid w:val="00D77619"/>
    <w:rsid w:val="00DA33C3"/>
    <w:rsid w:val="00DA62AE"/>
    <w:rsid w:val="00DB617F"/>
    <w:rsid w:val="00DE335C"/>
    <w:rsid w:val="00E00626"/>
    <w:rsid w:val="00E401B3"/>
    <w:rsid w:val="00E40224"/>
    <w:rsid w:val="00E9528C"/>
    <w:rsid w:val="00EB0AE1"/>
    <w:rsid w:val="00EB4472"/>
    <w:rsid w:val="00F1721E"/>
    <w:rsid w:val="00F24416"/>
    <w:rsid w:val="00F3077A"/>
    <w:rsid w:val="00F84256"/>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C0D0B-6AFA-4C44-BB1E-B441866C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45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
    <w:name w:val="RFP"/>
    <w:basedOn w:val="Normal"/>
    <w:next w:val="Heading1"/>
    <w:qFormat/>
    <w:rsid w:val="002345BC"/>
    <w:pPr>
      <w:spacing w:after="200"/>
      <w:jc w:val="both"/>
    </w:pPr>
    <w:rPr>
      <w:rFonts w:ascii="Gotham Medium" w:eastAsia="ヒラギノ角ゴ Pro W3" w:hAnsi="Gotham Medium" w:cs="Times New Roman"/>
      <w:color w:val="000000"/>
    </w:rPr>
  </w:style>
  <w:style w:type="character" w:customStyle="1" w:styleId="Heading1Char">
    <w:name w:val="Heading 1 Char"/>
    <w:basedOn w:val="DefaultParagraphFont"/>
    <w:link w:val="Heading1"/>
    <w:uiPriority w:val="9"/>
    <w:rsid w:val="002345BC"/>
    <w:rPr>
      <w:rFonts w:asciiTheme="majorHAnsi" w:eastAsiaTheme="majorEastAsia" w:hAnsiTheme="majorHAnsi" w:cstheme="majorBidi"/>
      <w:color w:val="2F5496" w:themeColor="accent1" w:themeShade="BF"/>
      <w:sz w:val="32"/>
      <w:szCs w:val="32"/>
    </w:rPr>
  </w:style>
  <w:style w:type="paragraph" w:customStyle="1" w:styleId="RFPParagraph">
    <w:name w:val="RFP Paragraph"/>
    <w:basedOn w:val="Normal"/>
    <w:qFormat/>
    <w:rsid w:val="002345BC"/>
    <w:pPr>
      <w:spacing w:after="200" w:line="276" w:lineRule="auto"/>
    </w:pPr>
    <w:rPr>
      <w:rFonts w:ascii="Gotham Light" w:eastAsia="ヒラギノ角ゴ Pro W3" w:hAnsi="Gotham Light" w:cs="Times New Roman"/>
      <w:color w:val="000000"/>
      <w:sz w:val="20"/>
      <w:szCs w:val="18"/>
    </w:rPr>
  </w:style>
  <w:style w:type="paragraph" w:styleId="Header">
    <w:name w:val="header"/>
    <w:basedOn w:val="Normal"/>
    <w:link w:val="HeaderChar"/>
    <w:uiPriority w:val="99"/>
    <w:unhideWhenUsed/>
    <w:rsid w:val="00392531"/>
    <w:pPr>
      <w:tabs>
        <w:tab w:val="center" w:pos="4680"/>
        <w:tab w:val="right" w:pos="9360"/>
      </w:tabs>
    </w:pPr>
  </w:style>
  <w:style w:type="character" w:customStyle="1" w:styleId="HeaderChar">
    <w:name w:val="Header Char"/>
    <w:basedOn w:val="DefaultParagraphFont"/>
    <w:link w:val="Header"/>
    <w:uiPriority w:val="99"/>
    <w:rsid w:val="00392531"/>
  </w:style>
  <w:style w:type="paragraph" w:styleId="Footer">
    <w:name w:val="footer"/>
    <w:basedOn w:val="Normal"/>
    <w:link w:val="FooterChar"/>
    <w:uiPriority w:val="99"/>
    <w:unhideWhenUsed/>
    <w:rsid w:val="00392531"/>
    <w:pPr>
      <w:tabs>
        <w:tab w:val="center" w:pos="4680"/>
        <w:tab w:val="right" w:pos="9360"/>
      </w:tabs>
    </w:pPr>
  </w:style>
  <w:style w:type="character" w:customStyle="1" w:styleId="FooterChar">
    <w:name w:val="Footer Char"/>
    <w:basedOn w:val="DefaultParagraphFont"/>
    <w:link w:val="Footer"/>
    <w:uiPriority w:val="99"/>
    <w:rsid w:val="00392531"/>
  </w:style>
  <w:style w:type="paragraph" w:styleId="NormalWeb">
    <w:name w:val="Normal (Web)"/>
    <w:basedOn w:val="Normal"/>
    <w:uiPriority w:val="99"/>
    <w:unhideWhenUsed/>
    <w:rsid w:val="004172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6D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D40"/>
    <w:rPr>
      <w:rFonts w:ascii="Times New Roman" w:hAnsi="Times New Roman" w:cs="Times New Roman"/>
      <w:sz w:val="18"/>
      <w:szCs w:val="18"/>
    </w:rPr>
  </w:style>
  <w:style w:type="paragraph" w:styleId="ListParagraph">
    <w:name w:val="List Paragraph"/>
    <w:basedOn w:val="Normal"/>
    <w:uiPriority w:val="34"/>
    <w:qFormat/>
    <w:rsid w:val="003C2169"/>
    <w:pPr>
      <w:ind w:left="720"/>
      <w:contextualSpacing/>
    </w:pPr>
  </w:style>
  <w:style w:type="paragraph" w:styleId="BodyText2">
    <w:name w:val="Body Text 2"/>
    <w:basedOn w:val="Normal"/>
    <w:link w:val="BodyText2Char"/>
    <w:semiHidden/>
    <w:rsid w:val="00B46531"/>
    <w:rPr>
      <w:rFonts w:ascii="Arial" w:eastAsia="Times New Roman" w:hAnsi="Arial" w:cs="Arial"/>
      <w:sz w:val="22"/>
      <w:szCs w:val="20"/>
    </w:rPr>
  </w:style>
  <w:style w:type="character" w:customStyle="1" w:styleId="BodyText2Char">
    <w:name w:val="Body Text 2 Char"/>
    <w:basedOn w:val="DefaultParagraphFont"/>
    <w:link w:val="BodyText2"/>
    <w:semiHidden/>
    <w:rsid w:val="00B46531"/>
    <w:rPr>
      <w:rFonts w:ascii="Arial" w:eastAsia="Times New Roman" w:hAnsi="Arial" w:cs="Arial"/>
      <w:sz w:val="22"/>
      <w:szCs w:val="20"/>
    </w:rPr>
  </w:style>
  <w:style w:type="table" w:styleId="TableGrid">
    <w:name w:val="Table Grid"/>
    <w:basedOn w:val="TableNormal"/>
    <w:uiPriority w:val="39"/>
    <w:rsid w:val="00B4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2D6"/>
    <w:pPr>
      <w:autoSpaceDE w:val="0"/>
      <w:autoSpaceDN w:val="0"/>
      <w:adjustRightInd w:val="0"/>
    </w:pPr>
    <w:rPr>
      <w:rFonts w:ascii="Arial" w:hAnsi="Arial" w:cs="Arial"/>
      <w:color w:val="000000"/>
    </w:rPr>
  </w:style>
  <w:style w:type="paragraph" w:customStyle="1" w:styleId="Body">
    <w:name w:val="Body"/>
    <w:basedOn w:val="Default"/>
    <w:next w:val="Default"/>
    <w:uiPriority w:val="99"/>
    <w:rsid w:val="00143FDC"/>
    <w:rPr>
      <w:color w:val="auto"/>
    </w:rPr>
  </w:style>
  <w:style w:type="character" w:styleId="Hyperlink">
    <w:name w:val="Hyperlink"/>
    <w:basedOn w:val="DefaultParagraphFont"/>
    <w:uiPriority w:val="99"/>
    <w:unhideWhenUsed/>
    <w:rsid w:val="00143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7107">
      <w:bodyDiv w:val="1"/>
      <w:marLeft w:val="0"/>
      <w:marRight w:val="0"/>
      <w:marTop w:val="0"/>
      <w:marBottom w:val="0"/>
      <w:divBdr>
        <w:top w:val="none" w:sz="0" w:space="0" w:color="auto"/>
        <w:left w:val="none" w:sz="0" w:space="0" w:color="auto"/>
        <w:bottom w:val="none" w:sz="0" w:space="0" w:color="auto"/>
        <w:right w:val="none" w:sz="0" w:space="0" w:color="auto"/>
      </w:divBdr>
      <w:divsChild>
        <w:div w:id="1456824473">
          <w:marLeft w:val="0"/>
          <w:marRight w:val="0"/>
          <w:marTop w:val="0"/>
          <w:marBottom w:val="0"/>
          <w:divBdr>
            <w:top w:val="none" w:sz="0" w:space="0" w:color="auto"/>
            <w:left w:val="none" w:sz="0" w:space="0" w:color="auto"/>
            <w:bottom w:val="none" w:sz="0" w:space="0" w:color="auto"/>
            <w:right w:val="none" w:sz="0" w:space="0" w:color="auto"/>
          </w:divBdr>
          <w:divsChild>
            <w:div w:id="180632933">
              <w:marLeft w:val="0"/>
              <w:marRight w:val="0"/>
              <w:marTop w:val="0"/>
              <w:marBottom w:val="0"/>
              <w:divBdr>
                <w:top w:val="none" w:sz="0" w:space="0" w:color="auto"/>
                <w:left w:val="none" w:sz="0" w:space="0" w:color="auto"/>
                <w:bottom w:val="none" w:sz="0" w:space="0" w:color="auto"/>
                <w:right w:val="none" w:sz="0" w:space="0" w:color="auto"/>
              </w:divBdr>
              <w:divsChild>
                <w:div w:id="7991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932">
      <w:bodyDiv w:val="1"/>
      <w:marLeft w:val="0"/>
      <w:marRight w:val="0"/>
      <w:marTop w:val="0"/>
      <w:marBottom w:val="0"/>
      <w:divBdr>
        <w:top w:val="none" w:sz="0" w:space="0" w:color="auto"/>
        <w:left w:val="none" w:sz="0" w:space="0" w:color="auto"/>
        <w:bottom w:val="none" w:sz="0" w:space="0" w:color="auto"/>
        <w:right w:val="none" w:sz="0" w:space="0" w:color="auto"/>
      </w:divBdr>
      <w:divsChild>
        <w:div w:id="1869834008">
          <w:marLeft w:val="0"/>
          <w:marRight w:val="0"/>
          <w:marTop w:val="0"/>
          <w:marBottom w:val="0"/>
          <w:divBdr>
            <w:top w:val="none" w:sz="0" w:space="0" w:color="auto"/>
            <w:left w:val="none" w:sz="0" w:space="0" w:color="auto"/>
            <w:bottom w:val="none" w:sz="0" w:space="0" w:color="auto"/>
            <w:right w:val="none" w:sz="0" w:space="0" w:color="auto"/>
          </w:divBdr>
          <w:divsChild>
            <w:div w:id="1043864384">
              <w:marLeft w:val="0"/>
              <w:marRight w:val="0"/>
              <w:marTop w:val="0"/>
              <w:marBottom w:val="0"/>
              <w:divBdr>
                <w:top w:val="none" w:sz="0" w:space="0" w:color="auto"/>
                <w:left w:val="none" w:sz="0" w:space="0" w:color="auto"/>
                <w:bottom w:val="none" w:sz="0" w:space="0" w:color="auto"/>
                <w:right w:val="none" w:sz="0" w:space="0" w:color="auto"/>
              </w:divBdr>
              <w:divsChild>
                <w:div w:id="5676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4112">
      <w:bodyDiv w:val="1"/>
      <w:marLeft w:val="0"/>
      <w:marRight w:val="0"/>
      <w:marTop w:val="0"/>
      <w:marBottom w:val="0"/>
      <w:divBdr>
        <w:top w:val="none" w:sz="0" w:space="0" w:color="auto"/>
        <w:left w:val="none" w:sz="0" w:space="0" w:color="auto"/>
        <w:bottom w:val="none" w:sz="0" w:space="0" w:color="auto"/>
        <w:right w:val="none" w:sz="0" w:space="0" w:color="auto"/>
      </w:divBdr>
    </w:div>
    <w:div w:id="1843008198">
      <w:bodyDiv w:val="1"/>
      <w:marLeft w:val="0"/>
      <w:marRight w:val="0"/>
      <w:marTop w:val="0"/>
      <w:marBottom w:val="0"/>
      <w:divBdr>
        <w:top w:val="none" w:sz="0" w:space="0" w:color="auto"/>
        <w:left w:val="none" w:sz="0" w:space="0" w:color="auto"/>
        <w:bottom w:val="none" w:sz="0" w:space="0" w:color="auto"/>
        <w:right w:val="none" w:sz="0" w:space="0" w:color="auto"/>
      </w:divBdr>
      <w:divsChild>
        <w:div w:id="512691444">
          <w:marLeft w:val="0"/>
          <w:marRight w:val="0"/>
          <w:marTop w:val="0"/>
          <w:marBottom w:val="0"/>
          <w:divBdr>
            <w:top w:val="none" w:sz="0" w:space="0" w:color="auto"/>
            <w:left w:val="none" w:sz="0" w:space="0" w:color="auto"/>
            <w:bottom w:val="none" w:sz="0" w:space="0" w:color="auto"/>
            <w:right w:val="none" w:sz="0" w:space="0" w:color="auto"/>
          </w:divBdr>
          <w:divsChild>
            <w:div w:id="748581793">
              <w:marLeft w:val="0"/>
              <w:marRight w:val="0"/>
              <w:marTop w:val="0"/>
              <w:marBottom w:val="0"/>
              <w:divBdr>
                <w:top w:val="none" w:sz="0" w:space="0" w:color="auto"/>
                <w:left w:val="none" w:sz="0" w:space="0" w:color="auto"/>
                <w:bottom w:val="none" w:sz="0" w:space="0" w:color="auto"/>
                <w:right w:val="none" w:sz="0" w:space="0" w:color="auto"/>
              </w:divBdr>
              <w:divsChild>
                <w:div w:id="15855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hart\AppData\Local\Microsoft\Windows\Temporary%20Internet%20Files\Content.Outlook\F7SXY4TD\www.branyir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y.my.irbmanag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hart\AppData\Local\Microsoft\Windows\Temporary%20Internet%20Files\Content.Outlook\F7SXY4TD\rhart@bran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1958</Words>
  <Characters>11163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dperreault</dc:creator>
  <cp:lastModifiedBy>Perreault, Deirdre</cp:lastModifiedBy>
  <cp:revision>2</cp:revision>
  <cp:lastPrinted>2018-07-19T16:57:00Z</cp:lastPrinted>
  <dcterms:created xsi:type="dcterms:W3CDTF">2018-12-19T20:12:00Z</dcterms:created>
  <dcterms:modified xsi:type="dcterms:W3CDTF">2018-12-19T20:12:00Z</dcterms:modified>
</cp:coreProperties>
</file>